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60" w:lineRule="exact"/>
        <w:ind w:left="2483" w:right="69" w:rightChars="33" w:hanging="2483" w:hangingChars="776"/>
        <w:rPr>
          <w:rFonts w:ascii="宋体" w:hAnsi="宋体"/>
          <w:sz w:val="32"/>
          <w:szCs w:val="32"/>
        </w:rPr>
      </w:pPr>
      <w:bookmarkStart w:id="0" w:name="_GoBack"/>
      <w:bookmarkEnd w:id="0"/>
      <w:r>
        <w:rPr>
          <w:rFonts w:hint="eastAsia" w:ascii="宋体" w:hAnsi="宋体"/>
          <w:sz w:val="32"/>
          <w:szCs w:val="32"/>
        </w:rPr>
        <w:t>附件</w:t>
      </w:r>
      <w:r>
        <w:rPr>
          <w:rFonts w:ascii="宋体" w:hAnsi="宋体"/>
          <w:sz w:val="32"/>
          <w:szCs w:val="32"/>
        </w:rPr>
        <w:t>3</w:t>
      </w:r>
      <w:r>
        <w:rPr>
          <w:rFonts w:hint="eastAsia" w:ascii="宋体" w:hAnsi="宋体"/>
          <w:sz w:val="32"/>
          <w:szCs w:val="32"/>
        </w:rPr>
        <w:t>：</w:t>
      </w:r>
    </w:p>
    <w:p>
      <w:pPr>
        <w:jc w:val="center"/>
        <w:rPr>
          <w:rFonts w:hint="eastAsia" w:ascii="宋体" w:hAnsi="宋体"/>
          <w:b/>
          <w:sz w:val="32"/>
          <w:szCs w:val="32"/>
        </w:rPr>
      </w:pPr>
      <w:r>
        <w:rPr>
          <w:rFonts w:hint="eastAsia" w:ascii="宋体" w:hAnsi="宋体"/>
          <w:b/>
          <w:sz w:val="32"/>
          <w:szCs w:val="32"/>
        </w:rPr>
        <w:t>“正大杯”第十四届全国大学生市场调查与分析大赛</w:t>
      </w:r>
    </w:p>
    <w:p>
      <w:pPr>
        <w:jc w:val="center"/>
        <w:rPr>
          <w:rFonts w:hint="eastAsia" w:ascii="宋体" w:hAnsi="宋体"/>
          <w:sz w:val="28"/>
          <w:szCs w:val="28"/>
        </w:rPr>
      </w:pPr>
      <w:r>
        <w:rPr>
          <w:rFonts w:hint="eastAsia" w:ascii="宋体" w:hAnsi="宋体"/>
          <w:b/>
          <w:sz w:val="32"/>
          <w:szCs w:val="32"/>
        </w:rPr>
        <w:t>参赛报名须知</w:t>
      </w:r>
    </w:p>
    <w:p>
      <w:pPr>
        <w:spacing w:line="460" w:lineRule="exact"/>
        <w:ind w:left="2483" w:right="69" w:rightChars="33" w:hanging="2483" w:hangingChars="776"/>
        <w:jc w:val="center"/>
        <w:rPr>
          <w:rFonts w:hint="eastAsia" w:ascii="宋体" w:hAnsi="宋体"/>
          <w:sz w:val="32"/>
          <w:szCs w:val="32"/>
        </w:rPr>
      </w:pPr>
    </w:p>
    <w:p>
      <w:pPr>
        <w:spacing w:line="460" w:lineRule="exact"/>
        <w:ind w:left="2181" w:right="69" w:rightChars="33" w:hanging="2181" w:hangingChars="776"/>
        <w:rPr>
          <w:rFonts w:hint="eastAsia" w:ascii="宋体" w:hAnsi="宋体"/>
          <w:b/>
          <w:sz w:val="28"/>
          <w:szCs w:val="28"/>
        </w:rPr>
      </w:pPr>
    </w:p>
    <w:p>
      <w:pPr>
        <w:spacing w:line="360" w:lineRule="auto"/>
        <w:ind w:firstLine="420"/>
        <w:rPr>
          <w:rFonts w:hint="eastAsia" w:ascii="宋体" w:hAnsi="宋体"/>
          <w:sz w:val="24"/>
        </w:rPr>
      </w:pPr>
      <w:r>
        <w:rPr>
          <w:rFonts w:hint="eastAsia" w:ascii="宋体" w:hAnsi="宋体"/>
          <w:sz w:val="24"/>
        </w:rPr>
        <w:t>欢迎报名参加“正大杯”第十四届全国大学生市场调查与分析大赛！</w:t>
      </w:r>
    </w:p>
    <w:p>
      <w:pPr>
        <w:spacing w:line="360" w:lineRule="auto"/>
        <w:ind w:firstLine="420"/>
        <w:rPr>
          <w:rFonts w:hint="eastAsia" w:ascii="宋体" w:hAnsi="宋体"/>
          <w:sz w:val="24"/>
        </w:rPr>
      </w:pPr>
      <w:r>
        <w:rPr>
          <w:rFonts w:hint="eastAsia" w:ascii="宋体" w:hAnsi="宋体"/>
          <w:sz w:val="24"/>
        </w:rPr>
        <w:t>为保证大赛公开、公平、公正和顺利进行，第十四届市场调查与分析大赛只接受网上报名注册、下载模拟试题等操作以及在线学习等。现将报名和参赛须知告知如下：</w:t>
      </w:r>
    </w:p>
    <w:p>
      <w:pPr>
        <w:numPr>
          <w:ilvl w:val="0"/>
          <w:numId w:val="1"/>
        </w:numPr>
        <w:spacing w:before="240" w:line="460" w:lineRule="exact"/>
        <w:ind w:right="69" w:rightChars="33"/>
        <w:rPr>
          <w:rFonts w:ascii="宋体" w:hAnsi="宋体"/>
          <w:b/>
          <w:sz w:val="24"/>
        </w:rPr>
      </w:pPr>
      <w:r>
        <w:rPr>
          <w:rFonts w:hint="eastAsia" w:ascii="宋体" w:hAnsi="宋体"/>
          <w:b/>
          <w:sz w:val="24"/>
        </w:rPr>
        <w:t>报名顺序</w:t>
      </w:r>
    </w:p>
    <w:p>
      <w:pPr>
        <w:spacing w:after="240" w:line="460" w:lineRule="exact"/>
        <w:ind w:left="510" w:right="69" w:rightChars="33"/>
        <w:rPr>
          <w:rFonts w:hint="eastAsia" w:ascii="宋体" w:hAnsi="宋体"/>
          <w:sz w:val="24"/>
        </w:rPr>
      </w:pPr>
      <w:r>
        <w:rPr>
          <w:rFonts w:hint="eastAsia" w:ascii="宋体" w:hAnsi="宋体"/>
          <w:sz w:val="24"/>
        </w:rPr>
        <w:t>院校参赛报名（</w:t>
      </w:r>
      <w:r>
        <w:rPr>
          <w:rFonts w:hint="eastAsia" w:ascii="宋体" w:hAnsi="宋体"/>
          <w:b/>
          <w:color w:val="FF0000"/>
          <w:sz w:val="24"/>
        </w:rPr>
        <w:t>老师填报</w:t>
      </w:r>
      <w:r>
        <w:rPr>
          <w:rFonts w:hint="eastAsia" w:ascii="宋体" w:hAnsi="宋体"/>
          <w:sz w:val="24"/>
        </w:rPr>
        <w:t>）</w:t>
      </w:r>
      <w:r>
        <w:rPr>
          <w:rFonts w:hint="eastAsia" w:ascii="黑体" w:hAnsi="黑体" w:eastAsia="黑体"/>
          <w:color w:val="FF0000"/>
          <w:sz w:val="24"/>
        </w:rPr>
        <w:t xml:space="preserve">→ </w:t>
      </w:r>
      <w:r>
        <w:rPr>
          <w:rFonts w:hint="eastAsia" w:ascii="宋体" w:hAnsi="宋体"/>
          <w:sz w:val="24"/>
        </w:rPr>
        <w:t>学生参赛报名。</w:t>
      </w:r>
    </w:p>
    <w:p>
      <w:pPr>
        <w:numPr>
          <w:ilvl w:val="0"/>
          <w:numId w:val="1"/>
        </w:numPr>
        <w:spacing w:line="460" w:lineRule="exact"/>
        <w:ind w:right="69" w:rightChars="33"/>
        <w:jc w:val="left"/>
        <w:rPr>
          <w:rFonts w:ascii="宋体" w:hAnsi="宋体"/>
          <w:b/>
          <w:sz w:val="24"/>
        </w:rPr>
      </w:pPr>
      <w:r>
        <w:rPr>
          <w:rFonts w:hint="eastAsia" w:ascii="宋体" w:hAnsi="宋体"/>
          <w:b/>
          <w:sz w:val="24"/>
        </w:rPr>
        <w:t>报名须知</w:t>
      </w:r>
    </w:p>
    <w:p>
      <w:pPr>
        <w:spacing w:line="460" w:lineRule="exact"/>
        <w:ind w:left="510" w:right="69" w:rightChars="33"/>
        <w:jc w:val="left"/>
        <w:rPr>
          <w:rFonts w:hint="eastAsia" w:ascii="宋体" w:hAnsi="宋体"/>
          <w:sz w:val="24"/>
          <w:highlight w:val="yellow"/>
        </w:rPr>
      </w:pPr>
      <w:r>
        <w:rPr>
          <w:rFonts w:hint="eastAsia" w:ascii="宋体" w:hAnsi="宋体"/>
          <w:b/>
          <w:bCs/>
          <w:sz w:val="24"/>
        </w:rPr>
        <w:t>首次参赛</w:t>
      </w:r>
      <w:r>
        <w:rPr>
          <w:rFonts w:hint="eastAsia" w:ascii="宋体" w:hAnsi="宋体"/>
          <w:sz w:val="24"/>
        </w:rPr>
        <w:t>和参加</w:t>
      </w:r>
      <w:r>
        <w:rPr>
          <w:rFonts w:hint="eastAsia" w:ascii="宋体" w:hAnsi="宋体"/>
          <w:b/>
          <w:bCs/>
          <w:sz w:val="24"/>
        </w:rPr>
        <w:t>在华留学生赛道</w:t>
      </w:r>
      <w:r>
        <w:rPr>
          <w:rFonts w:hint="eastAsia" w:ascii="宋体" w:hAnsi="宋体"/>
          <w:sz w:val="24"/>
        </w:rPr>
        <w:t>的学校，报名之前先致电大赛组委会010-66095059，6</w:t>
      </w:r>
      <w:r>
        <w:rPr>
          <w:rFonts w:ascii="宋体" w:hAnsi="宋体"/>
          <w:sz w:val="24"/>
        </w:rPr>
        <w:t>6095240</w:t>
      </w:r>
      <w:r>
        <w:rPr>
          <w:rFonts w:hint="eastAsia" w:ascii="宋体" w:hAnsi="宋体"/>
          <w:sz w:val="24"/>
        </w:rPr>
        <w:t>，工作人员了解学校参赛详情后予以</w:t>
      </w:r>
      <w:r>
        <w:rPr>
          <w:rFonts w:hint="eastAsia" w:ascii="宋体" w:hAnsi="宋体"/>
          <w:b/>
          <w:bCs/>
          <w:color w:val="FF0000"/>
          <w:sz w:val="24"/>
        </w:rPr>
        <w:t>系统后台登记，</w:t>
      </w:r>
      <w:r>
        <w:rPr>
          <w:rFonts w:hint="eastAsia" w:ascii="宋体" w:hAnsi="宋体"/>
          <w:sz w:val="24"/>
        </w:rPr>
        <w:t>参赛校再进行网上填报。</w:t>
      </w:r>
    </w:p>
    <w:p>
      <w:pPr>
        <w:numPr>
          <w:ilvl w:val="0"/>
          <w:numId w:val="1"/>
        </w:numPr>
        <w:spacing w:before="240" w:line="460" w:lineRule="exact"/>
        <w:ind w:right="69" w:rightChars="33"/>
        <w:jc w:val="left"/>
        <w:rPr>
          <w:rFonts w:ascii="宋体" w:hAnsi="宋体"/>
          <w:b/>
          <w:sz w:val="24"/>
        </w:rPr>
      </w:pPr>
      <w:r>
        <w:rPr>
          <w:rFonts w:hint="eastAsia" w:ascii="宋体" w:hAnsi="宋体"/>
          <w:b/>
          <w:sz w:val="24"/>
        </w:rPr>
        <w:t>报名截止日期</w:t>
      </w:r>
    </w:p>
    <w:p>
      <w:pPr>
        <w:spacing w:line="460" w:lineRule="exact"/>
        <w:ind w:left="510" w:right="69" w:rightChars="33"/>
        <w:jc w:val="left"/>
        <w:rPr>
          <w:rFonts w:ascii="宋体" w:hAnsi="宋体"/>
          <w:bCs/>
          <w:sz w:val="24"/>
        </w:rPr>
      </w:pPr>
      <w:r>
        <w:rPr>
          <w:rFonts w:hint="eastAsia" w:ascii="宋体" w:hAnsi="宋体"/>
          <w:bCs/>
          <w:sz w:val="24"/>
        </w:rPr>
        <w:t>专科组、本科组和研究生组报名截止日期为</w:t>
      </w:r>
      <w:r>
        <w:rPr>
          <w:rFonts w:hint="eastAsia" w:ascii="宋体" w:hAnsi="宋体"/>
          <w:bCs/>
          <w:color w:val="FF0000"/>
          <w:sz w:val="24"/>
        </w:rPr>
        <w:t>：2023年10月31日24:00。</w:t>
      </w:r>
    </w:p>
    <w:p>
      <w:pPr>
        <w:spacing w:line="460" w:lineRule="exact"/>
        <w:ind w:right="69" w:rightChars="33" w:firstLine="480" w:firstLineChars="200"/>
        <w:jc w:val="left"/>
        <w:rPr>
          <w:rFonts w:hint="eastAsia" w:ascii="宋体" w:hAnsi="宋体"/>
          <w:bCs/>
          <w:sz w:val="24"/>
        </w:rPr>
      </w:pPr>
      <w:r>
        <w:rPr>
          <w:rFonts w:hint="eastAsia" w:ascii="宋体" w:hAnsi="宋体"/>
          <w:bCs/>
          <w:sz w:val="24"/>
        </w:rPr>
        <w:t>在华留学生组报名截止日期为：</w:t>
      </w:r>
      <w:r>
        <w:rPr>
          <w:rFonts w:hint="eastAsia" w:ascii="宋体" w:hAnsi="宋体"/>
          <w:bCs/>
          <w:color w:val="FF0000"/>
          <w:sz w:val="24"/>
        </w:rPr>
        <w:t>2</w:t>
      </w:r>
      <w:r>
        <w:rPr>
          <w:rFonts w:ascii="宋体" w:hAnsi="宋体"/>
          <w:bCs/>
          <w:color w:val="FF0000"/>
          <w:sz w:val="24"/>
        </w:rPr>
        <w:t>023</w:t>
      </w:r>
      <w:r>
        <w:rPr>
          <w:rFonts w:hint="eastAsia" w:ascii="宋体" w:hAnsi="宋体"/>
          <w:bCs/>
          <w:color w:val="FF0000"/>
          <w:sz w:val="24"/>
        </w:rPr>
        <w:t>年1</w:t>
      </w:r>
      <w:r>
        <w:rPr>
          <w:rFonts w:ascii="宋体" w:hAnsi="宋体"/>
          <w:bCs/>
          <w:color w:val="FF0000"/>
          <w:sz w:val="24"/>
        </w:rPr>
        <w:t>1</w:t>
      </w:r>
      <w:r>
        <w:rPr>
          <w:rFonts w:hint="eastAsia" w:ascii="宋体" w:hAnsi="宋体"/>
          <w:bCs/>
          <w:color w:val="FF0000"/>
          <w:sz w:val="24"/>
        </w:rPr>
        <w:t>月3</w:t>
      </w:r>
      <w:r>
        <w:rPr>
          <w:rFonts w:ascii="宋体" w:hAnsi="宋体"/>
          <w:bCs/>
          <w:color w:val="FF0000"/>
          <w:sz w:val="24"/>
        </w:rPr>
        <w:t>0</w:t>
      </w:r>
      <w:r>
        <w:rPr>
          <w:rFonts w:hint="eastAsia" w:ascii="宋体" w:hAnsi="宋体"/>
          <w:bCs/>
          <w:color w:val="FF0000"/>
          <w:sz w:val="24"/>
        </w:rPr>
        <w:t>日24:00</w:t>
      </w:r>
      <w:r>
        <w:rPr>
          <w:rFonts w:hint="eastAsia" w:ascii="宋体" w:hAnsi="宋体"/>
          <w:bCs/>
          <w:sz w:val="24"/>
        </w:rPr>
        <w:t>。</w:t>
      </w:r>
    </w:p>
    <w:p>
      <w:pPr>
        <w:spacing w:before="240" w:line="460" w:lineRule="exact"/>
        <w:ind w:left="1219" w:right="69" w:rightChars="33" w:hanging="1219" w:hangingChars="506"/>
        <w:jc w:val="left"/>
        <w:rPr>
          <w:rFonts w:hint="eastAsia" w:ascii="宋体" w:hAnsi="宋体"/>
          <w:b/>
          <w:sz w:val="24"/>
        </w:rPr>
      </w:pPr>
      <w:r>
        <w:rPr>
          <w:rFonts w:hint="eastAsia" w:ascii="宋体" w:hAnsi="宋体"/>
          <w:b/>
          <w:sz w:val="24"/>
        </w:rPr>
        <w:t>四、报名流程</w:t>
      </w:r>
    </w:p>
    <w:p>
      <w:pPr>
        <w:spacing w:line="460" w:lineRule="exact"/>
        <w:ind w:right="69" w:rightChars="33"/>
        <w:jc w:val="left"/>
        <w:rPr>
          <w:rFonts w:hint="eastAsia" w:ascii="宋体" w:hAnsi="宋体"/>
          <w:b/>
          <w:sz w:val="24"/>
        </w:rPr>
      </w:pPr>
      <w:r>
        <w:rPr>
          <w:rFonts w:hint="eastAsia" w:ascii="宋体" w:hAnsi="宋体" w:cs="宋体"/>
          <w:b/>
          <w:bCs/>
          <w:kern w:val="0"/>
          <w:sz w:val="28"/>
          <w:szCs w:val="28"/>
        </w:rPr>
        <w:t>（一）院校参赛报名</w:t>
      </w:r>
      <w:r>
        <w:rPr>
          <w:rFonts w:hint="eastAsia" w:ascii="宋体" w:hAnsi="宋体"/>
          <w:b/>
          <w:sz w:val="24"/>
        </w:rPr>
        <w:t>（</w:t>
      </w:r>
      <w:r>
        <w:rPr>
          <w:rFonts w:hint="eastAsia" w:ascii="宋体" w:hAnsi="宋体"/>
          <w:b/>
          <w:color w:val="FF0000"/>
          <w:sz w:val="24"/>
        </w:rPr>
        <w:t>老师填报</w:t>
      </w:r>
      <w:r>
        <w:rPr>
          <w:rFonts w:hint="eastAsia" w:ascii="宋体" w:hAnsi="宋体"/>
          <w:b/>
          <w:sz w:val="24"/>
        </w:rPr>
        <w:t>）</w:t>
      </w:r>
    </w:p>
    <w:p>
      <w:pPr>
        <w:spacing w:line="460" w:lineRule="exact"/>
        <w:ind w:left="1566" w:right="69" w:rightChars="33" w:hanging="1566" w:hangingChars="650"/>
        <w:jc w:val="left"/>
        <w:rPr>
          <w:rFonts w:hint="eastAsia" w:ascii="宋体" w:hAnsi="宋体"/>
          <w:sz w:val="24"/>
        </w:rPr>
      </w:pPr>
      <w:r>
        <w:rPr>
          <w:rFonts w:hint="eastAsia" w:ascii="宋体" w:hAnsi="宋体"/>
          <w:b/>
          <w:bCs/>
          <w:sz w:val="24"/>
        </w:rPr>
        <w:t>1、进入中国商业统计学会官网</w:t>
      </w:r>
      <w:r>
        <w:rPr>
          <w:rFonts w:hint="eastAsia" w:ascii="宋体" w:hAnsi="宋体"/>
          <w:sz w:val="24"/>
        </w:rPr>
        <w:t>：</w:t>
      </w:r>
      <w:r>
        <w:rPr>
          <w:bCs/>
          <w:color w:val="FF0000"/>
          <w:kern w:val="0"/>
          <w:sz w:val="24"/>
        </w:rPr>
        <w:fldChar w:fldCharType="begin"/>
      </w:r>
      <w:r>
        <w:rPr>
          <w:bCs/>
          <w:color w:val="FF0000"/>
          <w:kern w:val="0"/>
          <w:sz w:val="24"/>
        </w:rPr>
        <w:instrText xml:space="preserve"> HYPERLINK "http://www.china-cssc.org</w:instrText>
      </w:r>
      <w:r>
        <w:rPr>
          <w:bCs/>
          <w:kern w:val="0"/>
          <w:sz w:val="24"/>
        </w:rPr>
        <w:instrText xml:space="preserve">/</w:instrText>
      </w:r>
      <w:r>
        <w:rPr>
          <w:bCs/>
          <w:color w:val="FF0000"/>
          <w:kern w:val="0"/>
          <w:sz w:val="24"/>
        </w:rPr>
        <w:instrText xml:space="preserve">" </w:instrText>
      </w:r>
      <w:r>
        <w:rPr>
          <w:bCs/>
          <w:color w:val="FF0000"/>
          <w:kern w:val="0"/>
          <w:sz w:val="24"/>
        </w:rPr>
        <w:fldChar w:fldCharType="separate"/>
      </w:r>
      <w:r>
        <w:rPr>
          <w:rStyle w:val="11"/>
          <w:bCs/>
          <w:kern w:val="0"/>
          <w:sz w:val="24"/>
        </w:rPr>
        <w:t>http://www.china-cssc.org/</w:t>
      </w:r>
      <w:r>
        <w:rPr>
          <w:bCs/>
          <w:color w:val="FF0000"/>
          <w:kern w:val="0"/>
          <w:sz w:val="24"/>
        </w:rPr>
        <w:fldChar w:fldCharType="end"/>
      </w:r>
      <w:r>
        <w:rPr>
          <w:rFonts w:hint="eastAsia" w:ascii="宋体" w:hAnsi="宋体"/>
          <w:sz w:val="24"/>
        </w:rPr>
        <w:t>。</w:t>
      </w:r>
    </w:p>
    <w:p>
      <w:pPr>
        <w:spacing w:before="240" w:after="240"/>
        <w:jc w:val="center"/>
        <w:outlineLvl w:val="0"/>
        <w:rPr>
          <w:rFonts w:hint="eastAsia" w:ascii="宋体" w:hAnsi="宋体" w:cs="宋体"/>
          <w:b/>
          <w:bCs/>
          <w:kern w:val="0"/>
          <w:sz w:val="28"/>
          <w:szCs w:val="28"/>
        </w:rPr>
      </w:pPr>
      <w:r>
        <w:rPr>
          <w:rFonts w:ascii="宋体" w:hAnsi="宋体" w:cs="宋体"/>
          <w:b/>
          <w:bCs/>
          <w:kern w:val="0"/>
          <w:sz w:val="28"/>
          <w:szCs w:val="28"/>
          <w:bdr w:val="single" w:color="4472C4" w:sz="4" w:space="0"/>
        </w:rPr>
        <w:drawing>
          <wp:inline distT="0" distB="0" distL="114300" distR="114300">
            <wp:extent cx="4965700" cy="2543175"/>
            <wp:effectExtent l="0" t="0" r="6350" b="9525"/>
            <wp:docPr id="3" name="图片 1" descr="1696740048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1696740048991"/>
                    <pic:cNvPicPr>
                      <a:picLocks noChangeAspect="1"/>
                    </pic:cNvPicPr>
                  </pic:nvPicPr>
                  <pic:blipFill>
                    <a:blip r:embed="rId5"/>
                    <a:stretch>
                      <a:fillRect/>
                    </a:stretch>
                  </pic:blipFill>
                  <pic:spPr>
                    <a:xfrm>
                      <a:off x="0" y="0"/>
                      <a:ext cx="4965700" cy="2543175"/>
                    </a:xfrm>
                    <a:prstGeom prst="rect">
                      <a:avLst/>
                    </a:prstGeom>
                    <a:noFill/>
                    <a:ln>
                      <a:noFill/>
                    </a:ln>
                  </pic:spPr>
                </pic:pic>
              </a:graphicData>
            </a:graphic>
          </wp:inline>
        </w:drawing>
      </w:r>
    </w:p>
    <w:p>
      <w:pPr>
        <w:spacing w:before="240" w:after="240"/>
        <w:outlineLvl w:val="0"/>
        <w:rPr>
          <w:rFonts w:hint="eastAsia" w:ascii="宋体" w:hAnsi="宋体" w:cs="宋体"/>
          <w:bCs/>
          <w:kern w:val="0"/>
          <w:sz w:val="24"/>
        </w:rPr>
      </w:pPr>
      <w:r>
        <w:rPr>
          <w:rFonts w:hint="eastAsia" w:ascii="宋体" w:hAnsi="宋体" w:cs="宋体"/>
          <w:b/>
          <w:kern w:val="0"/>
          <w:sz w:val="24"/>
        </w:rPr>
        <w:t>2、点击</w:t>
      </w:r>
      <w:r>
        <w:rPr>
          <w:rFonts w:hint="eastAsia" w:ascii="宋体" w:hAnsi="宋体" w:cs="宋体"/>
          <w:bCs/>
          <w:kern w:val="0"/>
          <w:sz w:val="24"/>
        </w:rPr>
        <w:t xml:space="preserve"> </w:t>
      </w:r>
      <w:r>
        <w:rPr>
          <w:rFonts w:hint="eastAsia" w:ascii="宋体" w:hAnsi="宋体" w:cs="宋体"/>
          <w:bCs/>
          <w:color w:val="FF0000"/>
          <w:kern w:val="0"/>
          <w:sz w:val="24"/>
          <w:bdr w:val="single" w:color="auto" w:sz="4" w:space="0"/>
        </w:rPr>
        <w:t>调查分析技能大赛</w:t>
      </w:r>
      <w:r>
        <w:rPr>
          <w:rFonts w:hint="eastAsia" w:ascii="宋体" w:hAnsi="宋体" w:cs="宋体"/>
          <w:bCs/>
          <w:kern w:val="0"/>
          <w:sz w:val="24"/>
        </w:rPr>
        <w:t>，</w:t>
      </w:r>
      <w:r>
        <w:rPr>
          <w:rFonts w:hint="eastAsia" w:ascii="宋体" w:hAnsi="宋体" w:cs="宋体"/>
          <w:b/>
          <w:kern w:val="0"/>
          <w:sz w:val="24"/>
        </w:rPr>
        <w:t>进入大赛专题页面。</w:t>
      </w:r>
    </w:p>
    <w:p>
      <w:pPr>
        <w:ind w:left="850" w:hanging="850" w:hangingChars="405"/>
        <w:jc w:val="center"/>
        <w:rPr>
          <w:rFonts w:hint="eastAsia"/>
        </w:rPr>
      </w:pPr>
      <w:r>
        <w:drawing>
          <wp:inline distT="0" distB="0" distL="114300" distR="114300">
            <wp:extent cx="5458460" cy="2933700"/>
            <wp:effectExtent l="0" t="0" r="8890" b="0"/>
            <wp:docPr id="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2"/>
                    <pic:cNvPicPr>
                      <a:picLocks noChangeAspect="1"/>
                    </pic:cNvPicPr>
                  </pic:nvPicPr>
                  <pic:blipFill>
                    <a:blip r:embed="rId6"/>
                    <a:stretch>
                      <a:fillRect/>
                    </a:stretch>
                  </pic:blipFill>
                  <pic:spPr>
                    <a:xfrm>
                      <a:off x="0" y="0"/>
                      <a:ext cx="5458460" cy="2933700"/>
                    </a:xfrm>
                    <a:prstGeom prst="rect">
                      <a:avLst/>
                    </a:prstGeom>
                    <a:noFill/>
                    <a:ln>
                      <a:noFill/>
                    </a:ln>
                  </pic:spPr>
                </pic:pic>
              </a:graphicData>
            </a:graphic>
          </wp:inline>
        </w:drawing>
      </w:r>
    </w:p>
    <w:p>
      <w:pPr>
        <w:spacing w:before="240" w:after="240"/>
        <w:outlineLvl w:val="0"/>
        <w:rPr>
          <w:rFonts w:hint="eastAsia" w:ascii="宋体" w:hAnsi="宋体" w:cs="宋体"/>
          <w:bCs/>
          <w:kern w:val="0"/>
          <w:sz w:val="24"/>
        </w:rPr>
      </w:pPr>
      <w:r>
        <w:rPr>
          <w:rFonts w:hint="eastAsia" w:ascii="宋体" w:hAnsi="宋体" w:cs="宋体"/>
          <w:b/>
          <w:kern w:val="0"/>
          <w:sz w:val="24"/>
        </w:rPr>
        <w:t>3、下拉右侧滚动条至</w:t>
      </w:r>
      <w:r>
        <w:rPr>
          <w:rFonts w:hint="eastAsia" w:ascii="宋体" w:hAnsi="宋体" w:cs="宋体"/>
          <w:bCs/>
          <w:color w:val="FF0000"/>
          <w:kern w:val="0"/>
          <w:sz w:val="24"/>
          <w:bdr w:val="single" w:color="auto" w:sz="4" w:space="0"/>
        </w:rPr>
        <w:t>在线报名</w:t>
      </w:r>
    </w:p>
    <w:p>
      <w:pPr>
        <w:spacing w:before="240" w:after="240"/>
        <w:jc w:val="center"/>
        <w:outlineLvl w:val="0"/>
        <w:rPr>
          <w:rFonts w:hint="eastAsia" w:ascii="宋体" w:hAnsi="宋体" w:cs="宋体"/>
          <w:b/>
          <w:bCs/>
          <w:kern w:val="0"/>
          <w:sz w:val="28"/>
          <w:szCs w:val="28"/>
        </w:rPr>
      </w:pPr>
      <w:r>
        <w:drawing>
          <wp:inline distT="0" distB="0" distL="114300" distR="114300">
            <wp:extent cx="5679440" cy="2872740"/>
            <wp:effectExtent l="0" t="0" r="16510" b="3810"/>
            <wp:docPr id="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
                    <pic:cNvPicPr>
                      <a:picLocks noChangeAspect="1"/>
                    </pic:cNvPicPr>
                  </pic:nvPicPr>
                  <pic:blipFill>
                    <a:blip r:embed="rId7"/>
                    <a:srcRect b="7111"/>
                    <a:stretch>
                      <a:fillRect/>
                    </a:stretch>
                  </pic:blipFill>
                  <pic:spPr>
                    <a:xfrm>
                      <a:off x="0" y="0"/>
                      <a:ext cx="5679440" cy="2872740"/>
                    </a:xfrm>
                    <a:prstGeom prst="rect">
                      <a:avLst/>
                    </a:prstGeom>
                    <a:noFill/>
                    <a:ln>
                      <a:noFill/>
                    </a:ln>
                  </pic:spPr>
                </pic:pic>
              </a:graphicData>
            </a:graphic>
          </wp:inline>
        </w:drawing>
      </w:r>
    </w:p>
    <w:p>
      <w:pPr>
        <w:spacing w:before="240"/>
        <w:outlineLvl w:val="0"/>
        <w:rPr>
          <w:rFonts w:hint="eastAsia" w:ascii="宋体" w:hAnsi="宋体" w:cs="宋体"/>
          <w:bCs/>
          <w:kern w:val="0"/>
          <w:sz w:val="24"/>
        </w:rPr>
      </w:pPr>
      <w:r>
        <w:rPr>
          <w:rFonts w:hint="eastAsia" w:ascii="宋体" w:hAnsi="宋体" w:cs="宋体"/>
          <w:b/>
          <w:kern w:val="0"/>
          <w:sz w:val="24"/>
        </w:rPr>
        <w:t>4、点击</w:t>
      </w:r>
      <w:r>
        <w:rPr>
          <w:rFonts w:hint="eastAsia" w:ascii="宋体" w:hAnsi="宋体" w:cs="宋体"/>
          <w:bCs/>
          <w:kern w:val="0"/>
          <w:sz w:val="24"/>
        </w:rPr>
        <w:t xml:space="preserve"> </w:t>
      </w:r>
      <w:r>
        <w:rPr>
          <w:rFonts w:hint="eastAsia" w:ascii="宋体" w:hAnsi="宋体" w:cs="宋体"/>
          <w:bCs/>
          <w:color w:val="FF0000"/>
          <w:kern w:val="0"/>
          <w:sz w:val="24"/>
          <w:bdr w:val="single" w:color="auto" w:sz="4" w:space="0"/>
        </w:rPr>
        <w:t>院校参赛报名（老师填写）</w:t>
      </w:r>
    </w:p>
    <w:p>
      <w:pPr>
        <w:spacing w:after="100" w:afterAutospacing="1"/>
        <w:jc w:val="center"/>
        <w:outlineLvl w:val="0"/>
      </w:pPr>
      <w:r>
        <w:rPr>
          <w:bdr w:val="single" w:color="4472C4" w:sz="4" w:space="0"/>
        </w:rPr>
        <w:drawing>
          <wp:inline distT="0" distB="0" distL="114300" distR="114300">
            <wp:extent cx="4392930" cy="1320165"/>
            <wp:effectExtent l="0" t="0" r="7620" b="13335"/>
            <wp:docPr id="6" name="图片 4" descr="15372346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1537234662(1)"/>
                    <pic:cNvPicPr>
                      <a:picLocks noChangeAspect="1"/>
                    </pic:cNvPicPr>
                  </pic:nvPicPr>
                  <pic:blipFill>
                    <a:blip r:embed="rId8"/>
                    <a:stretch>
                      <a:fillRect/>
                    </a:stretch>
                  </pic:blipFill>
                  <pic:spPr>
                    <a:xfrm>
                      <a:off x="0" y="0"/>
                      <a:ext cx="4392930" cy="1320165"/>
                    </a:xfrm>
                    <a:prstGeom prst="rect">
                      <a:avLst/>
                    </a:prstGeom>
                    <a:noFill/>
                    <a:ln>
                      <a:noFill/>
                    </a:ln>
                  </pic:spPr>
                </pic:pic>
              </a:graphicData>
            </a:graphic>
          </wp:inline>
        </w:drawing>
      </w:r>
    </w:p>
    <w:p>
      <w:pPr>
        <w:spacing w:before="100" w:beforeAutospacing="1" w:after="100" w:afterAutospacing="1"/>
        <w:jc w:val="left"/>
        <w:outlineLvl w:val="0"/>
        <w:rPr>
          <w:rFonts w:ascii="宋体" w:hAnsi="宋体" w:cs="宋体"/>
          <w:b/>
          <w:kern w:val="0"/>
          <w:sz w:val="24"/>
        </w:rPr>
      </w:pPr>
    </w:p>
    <w:p>
      <w:pPr>
        <w:spacing w:before="100" w:beforeAutospacing="1" w:after="100" w:afterAutospacing="1"/>
        <w:jc w:val="left"/>
        <w:outlineLvl w:val="0"/>
        <w:rPr>
          <w:rFonts w:hint="eastAsia" w:ascii="宋体" w:hAnsi="宋体" w:cs="宋体"/>
          <w:b/>
          <w:kern w:val="0"/>
          <w:sz w:val="24"/>
          <w:bdr w:val="single" w:color="auto" w:sz="4" w:space="0"/>
        </w:rPr>
      </w:pPr>
      <w:r>
        <w:rPr>
          <w:rFonts w:hint="eastAsia" w:ascii="宋体" w:hAnsi="宋体" w:cs="宋体"/>
          <w:b/>
          <w:kern w:val="0"/>
          <w:sz w:val="24"/>
        </w:rPr>
        <w:t>5、按表单字段进行准确填报，点击</w:t>
      </w:r>
      <w:r>
        <w:rPr>
          <w:rFonts w:hint="eastAsia" w:ascii="宋体" w:hAnsi="宋体" w:cs="宋体"/>
          <w:b/>
          <w:color w:val="FF0000"/>
          <w:kern w:val="0"/>
          <w:sz w:val="24"/>
          <w:bdr w:val="single" w:color="auto" w:sz="4" w:space="0"/>
        </w:rPr>
        <w:t>提交</w:t>
      </w:r>
      <w:r>
        <w:rPr>
          <w:rFonts w:hint="eastAsia" w:ascii="宋体" w:hAnsi="宋体" w:cs="宋体"/>
          <w:b/>
          <w:kern w:val="0"/>
          <w:sz w:val="24"/>
          <w:bdr w:val="single" w:color="auto" w:sz="4" w:space="0"/>
        </w:rPr>
        <w:t xml:space="preserve"> </w:t>
      </w:r>
    </w:p>
    <w:p>
      <w:pPr>
        <w:outlineLvl w:val="0"/>
      </w:pPr>
      <w:r>
        <w:rPr>
          <w:rFonts w:hint="eastAsia"/>
          <w:b/>
          <w:bCs/>
        </w:rPr>
        <w:t>注1：</w:t>
      </w:r>
      <w:r>
        <w:rPr>
          <w:rFonts w:hint="eastAsia"/>
        </w:rPr>
        <w:t>如</w:t>
      </w:r>
      <w:r>
        <w:rPr>
          <w:rFonts w:hint="eastAsia"/>
          <w:b/>
          <w:bCs/>
          <w:highlight w:val="green"/>
        </w:rPr>
        <w:t>同一所学校参加不同组别比赛</w:t>
      </w:r>
      <w:r>
        <w:rPr>
          <w:rFonts w:hint="eastAsia"/>
        </w:rPr>
        <w:t>，请负责</w:t>
      </w:r>
      <w:r>
        <w:rPr>
          <w:rFonts w:hint="eastAsia"/>
          <w:b/>
          <w:bCs/>
          <w:color w:val="FF0000"/>
        </w:rPr>
        <w:t>专科组、研究生组和在华留学生组</w:t>
      </w:r>
      <w:r>
        <w:rPr>
          <w:rFonts w:hint="eastAsia"/>
        </w:rPr>
        <w:t>的老师注意在填报的学校名称后加</w:t>
      </w:r>
      <w:r>
        <w:rPr>
          <w:rFonts w:hint="eastAsia"/>
          <w:b/>
          <w:bCs/>
          <w:highlight w:val="green"/>
        </w:rPr>
        <w:t>“</w:t>
      </w:r>
      <w:r>
        <w:rPr>
          <w:rFonts w:hint="eastAsia"/>
          <w:b/>
          <w:bCs/>
          <w:sz w:val="28"/>
          <w:szCs w:val="36"/>
          <w:highlight w:val="green"/>
        </w:rPr>
        <w:t>专科、研究生或在华留学生”字段，如：</w:t>
      </w:r>
      <w:r>
        <w:rPr>
          <w:rFonts w:hint="eastAsia"/>
          <w:b/>
          <w:bCs/>
          <w:color w:val="000000"/>
          <w:sz w:val="28"/>
          <w:szCs w:val="36"/>
          <w:highlight w:val="green"/>
        </w:rPr>
        <w:t>****大学专科、****大</w:t>
      </w:r>
      <w:r>
        <w:rPr>
          <w:rFonts w:hint="eastAsia"/>
          <w:b/>
          <w:bCs/>
          <w:sz w:val="28"/>
          <w:szCs w:val="36"/>
          <w:highlight w:val="green"/>
        </w:rPr>
        <w:t>学研究生、****大学在华留学生</w:t>
      </w:r>
      <w:r>
        <w:rPr>
          <w:rFonts w:hint="eastAsia"/>
        </w:rPr>
        <w:t>。</w:t>
      </w:r>
    </w:p>
    <w:p>
      <w:pPr>
        <w:spacing w:before="240" w:line="360" w:lineRule="auto"/>
        <w:outlineLvl w:val="0"/>
        <w:rPr>
          <w:rFonts w:ascii="宋体" w:hAnsi="宋体" w:cs="宋体"/>
          <w:bCs/>
          <w:kern w:val="0"/>
          <w:szCs w:val="21"/>
        </w:rPr>
      </w:pPr>
      <w:r>
        <w:rPr>
          <w:rFonts w:hint="eastAsia"/>
          <w:b/>
          <w:bCs/>
        </w:rPr>
        <w:t>注2：</w:t>
      </w:r>
      <w:r>
        <w:rPr>
          <w:rFonts w:hint="eastAsia"/>
          <w:b/>
          <w:bCs/>
          <w:color w:val="FF0000"/>
        </w:rPr>
        <w:t>联系人</w:t>
      </w:r>
      <w:r>
        <w:rPr>
          <w:rFonts w:hint="eastAsia" w:ascii="宋体" w:hAnsi="宋体" w:cs="宋体"/>
          <w:bCs/>
          <w:kern w:val="0"/>
          <w:szCs w:val="21"/>
        </w:rPr>
        <w:t>为本校主要负责竞赛组织的老师，手机号务必填写为本人现在正常使用的手机号码（</w:t>
      </w:r>
      <w:r>
        <w:rPr>
          <w:rFonts w:hint="eastAsia" w:ascii="宋体" w:hAnsi="宋体" w:cs="宋体"/>
          <w:b/>
          <w:kern w:val="0"/>
          <w:szCs w:val="21"/>
        </w:rPr>
        <w:t>不要填写座机号码</w:t>
      </w:r>
      <w:r>
        <w:rPr>
          <w:rFonts w:hint="eastAsia" w:ascii="宋体" w:hAnsi="宋体" w:cs="宋体"/>
          <w:bCs/>
          <w:kern w:val="0"/>
          <w:szCs w:val="21"/>
        </w:rPr>
        <w:t>）。</w:t>
      </w:r>
      <w:r>
        <w:rPr>
          <w:rFonts w:hint="eastAsia" w:ascii="宋体" w:hAnsi="宋体" w:cs="宋体"/>
          <w:b/>
          <w:bCs/>
          <w:color w:val="FF0000"/>
          <w:kern w:val="0"/>
          <w:szCs w:val="21"/>
        </w:rPr>
        <w:t>联系人手机</w:t>
      </w:r>
      <w:r>
        <w:rPr>
          <w:rFonts w:hint="eastAsia" w:ascii="宋体" w:hAnsi="宋体" w:cs="宋体"/>
          <w:b/>
          <w:kern w:val="0"/>
          <w:szCs w:val="21"/>
        </w:rPr>
        <w:t>用于接收短信验证码</w:t>
      </w:r>
      <w:r>
        <w:rPr>
          <w:rFonts w:hint="eastAsia" w:ascii="宋体" w:hAnsi="宋体" w:cs="宋体"/>
          <w:bCs/>
          <w:kern w:val="0"/>
          <w:szCs w:val="21"/>
        </w:rPr>
        <w:t>，进行下载本校网考报名学生信息及网考通过名单使用，以及用于省赛、企业命题赛、留学生赛和总决赛本学校作品审核提交权限。</w:t>
      </w:r>
    </w:p>
    <w:p>
      <w:pPr>
        <w:spacing w:before="240" w:after="240" w:line="360" w:lineRule="auto"/>
        <w:outlineLvl w:val="0"/>
        <w:rPr>
          <w:rFonts w:hint="eastAsia"/>
          <w:b/>
          <w:bCs/>
          <w:sz w:val="28"/>
          <w:szCs w:val="36"/>
          <w:highlight w:val="green"/>
        </w:rPr>
      </w:pPr>
      <w:r>
        <w:rPr>
          <w:rFonts w:hint="eastAsia"/>
          <w:b/>
          <w:bCs/>
          <w:sz w:val="28"/>
          <w:szCs w:val="36"/>
        </w:rPr>
        <w:t>注3：</w:t>
      </w:r>
      <w:r>
        <w:rPr>
          <w:rFonts w:hint="eastAsia"/>
          <w:b/>
          <w:bCs/>
          <w:sz w:val="28"/>
          <w:szCs w:val="36"/>
          <w:highlight w:val="green"/>
        </w:rPr>
        <w:t>在华留学生组参赛院校报名起始时间为：2</w:t>
      </w:r>
      <w:r>
        <w:rPr>
          <w:b/>
          <w:bCs/>
          <w:sz w:val="28"/>
          <w:szCs w:val="36"/>
          <w:highlight w:val="green"/>
        </w:rPr>
        <w:t>023</w:t>
      </w:r>
      <w:r>
        <w:rPr>
          <w:rFonts w:hint="eastAsia"/>
          <w:b/>
          <w:bCs/>
          <w:sz w:val="28"/>
          <w:szCs w:val="36"/>
          <w:highlight w:val="green"/>
        </w:rPr>
        <w:t>年1</w:t>
      </w:r>
      <w:r>
        <w:rPr>
          <w:b/>
          <w:bCs/>
          <w:sz w:val="28"/>
          <w:szCs w:val="36"/>
          <w:highlight w:val="green"/>
        </w:rPr>
        <w:t>0</w:t>
      </w:r>
      <w:r>
        <w:rPr>
          <w:rFonts w:hint="eastAsia"/>
          <w:b/>
          <w:bCs/>
          <w:sz w:val="28"/>
          <w:szCs w:val="36"/>
          <w:highlight w:val="green"/>
        </w:rPr>
        <w:t>月1</w:t>
      </w:r>
      <w:r>
        <w:rPr>
          <w:b/>
          <w:bCs/>
          <w:sz w:val="28"/>
          <w:szCs w:val="36"/>
          <w:highlight w:val="green"/>
        </w:rPr>
        <w:t>6</w:t>
      </w:r>
      <w:r>
        <w:rPr>
          <w:rFonts w:hint="eastAsia"/>
          <w:b/>
          <w:bCs/>
          <w:sz w:val="28"/>
          <w:szCs w:val="36"/>
          <w:highlight w:val="green"/>
        </w:rPr>
        <w:t>日。</w:t>
      </w:r>
    </w:p>
    <w:p>
      <w:pPr>
        <w:spacing w:before="240" w:after="240" w:line="360" w:lineRule="auto"/>
        <w:outlineLvl w:val="0"/>
        <w:rPr>
          <w:rFonts w:hint="eastAsia"/>
        </w:rPr>
      </w:pPr>
      <w:r>
        <w:rPr>
          <w:bdr w:val="single" w:color="4472C4" w:sz="4" w:space="0"/>
        </w:rPr>
        <w:drawing>
          <wp:inline distT="0" distB="0" distL="114300" distR="114300">
            <wp:extent cx="5941060" cy="2475865"/>
            <wp:effectExtent l="0" t="0" r="2540" b="635"/>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9"/>
                    <a:stretch>
                      <a:fillRect/>
                    </a:stretch>
                  </pic:blipFill>
                  <pic:spPr>
                    <a:xfrm>
                      <a:off x="0" y="0"/>
                      <a:ext cx="5941060" cy="2475865"/>
                    </a:xfrm>
                    <a:prstGeom prst="rect">
                      <a:avLst/>
                    </a:prstGeom>
                    <a:noFill/>
                    <a:ln>
                      <a:noFill/>
                    </a:ln>
                  </pic:spPr>
                </pic:pic>
              </a:graphicData>
            </a:graphic>
          </wp:inline>
        </w:drawing>
      </w:r>
    </w:p>
    <w:p>
      <w:pPr>
        <w:numPr>
          <w:ilvl w:val="0"/>
          <w:numId w:val="2"/>
        </w:numPr>
        <w:spacing w:before="240" w:after="240" w:line="360" w:lineRule="auto"/>
        <w:outlineLvl w:val="0"/>
        <w:rPr>
          <w:rFonts w:ascii="宋体" w:hAnsi="宋体" w:cs="宋体"/>
          <w:bCs/>
          <w:color w:val="000000"/>
          <w:kern w:val="0"/>
          <w:sz w:val="24"/>
        </w:rPr>
      </w:pPr>
      <w:r>
        <w:rPr>
          <w:rFonts w:hint="eastAsia" w:ascii="宋体" w:hAnsi="宋体" w:cs="宋体"/>
          <w:b/>
          <w:kern w:val="0"/>
          <w:sz w:val="24"/>
        </w:rPr>
        <w:t>院校参赛报名表单提交后，系统自动生成相应的参赛院校代码</w:t>
      </w:r>
      <w:r>
        <w:rPr>
          <w:rFonts w:hint="eastAsia" w:ascii="宋体" w:hAnsi="宋体" w:cs="宋体"/>
          <w:bCs/>
          <w:kern w:val="0"/>
          <w:sz w:val="24"/>
        </w:rPr>
        <w:t>（专科、本科、研究生、留学生）。</w:t>
      </w:r>
    </w:p>
    <w:p>
      <w:pPr>
        <w:spacing w:before="240" w:after="240" w:line="360" w:lineRule="auto"/>
        <w:outlineLvl w:val="0"/>
        <w:rPr>
          <w:rFonts w:ascii="宋体" w:hAnsi="宋体" w:cs="宋体"/>
          <w:bCs/>
          <w:color w:val="000000"/>
          <w:kern w:val="0"/>
          <w:sz w:val="24"/>
        </w:rPr>
      </w:pPr>
      <w:r>
        <w:rPr>
          <w:rFonts w:hint="eastAsia" w:ascii="宋体" w:hAnsi="宋体" w:cs="宋体"/>
          <w:b/>
          <w:kern w:val="0"/>
          <w:sz w:val="24"/>
        </w:rPr>
        <w:t>参赛院校代码有两个用途</w:t>
      </w:r>
      <w:r>
        <w:rPr>
          <w:rFonts w:hint="eastAsia" w:ascii="宋体" w:hAnsi="宋体" w:cs="宋体"/>
          <w:bCs/>
          <w:kern w:val="0"/>
          <w:sz w:val="24"/>
        </w:rPr>
        <w:t>：</w:t>
      </w:r>
      <w:r>
        <w:rPr>
          <w:rFonts w:hint="eastAsia" w:ascii="宋体" w:hAnsi="宋体" w:cs="宋体"/>
          <w:bCs/>
          <w:color w:val="FF0000"/>
          <w:kern w:val="0"/>
          <w:sz w:val="24"/>
        </w:rPr>
        <w:t>一是</w:t>
      </w:r>
      <w:r>
        <w:rPr>
          <w:rFonts w:hint="eastAsia" w:ascii="宋体" w:hAnsi="宋体" w:cs="宋体"/>
          <w:bCs/>
          <w:color w:val="000000"/>
          <w:kern w:val="0"/>
          <w:sz w:val="24"/>
        </w:rPr>
        <w:t>作为学生参赛报名时必填的院校参赛代码；</w:t>
      </w:r>
      <w:r>
        <w:rPr>
          <w:rFonts w:hint="eastAsia" w:ascii="宋体" w:hAnsi="宋体" w:cs="宋体"/>
          <w:bCs/>
          <w:color w:val="FF0000"/>
          <w:kern w:val="0"/>
          <w:sz w:val="24"/>
        </w:rPr>
        <w:t>二是</w:t>
      </w:r>
      <w:r>
        <w:rPr>
          <w:rFonts w:hint="eastAsia" w:ascii="宋体" w:hAnsi="宋体" w:cs="宋体"/>
          <w:bCs/>
          <w:color w:val="000000"/>
          <w:kern w:val="0"/>
          <w:sz w:val="24"/>
        </w:rPr>
        <w:t>学校负责竞赛有老师查询本校学生参赛报名和网考通过名单时使用，因此，代码非常重要，请负责老师务必保存好。并注意：该</w:t>
      </w:r>
      <w:r>
        <w:rPr>
          <w:rFonts w:hint="eastAsia" w:ascii="宋体" w:hAnsi="宋体" w:cs="宋体"/>
          <w:b/>
          <w:color w:val="FF0000"/>
          <w:kern w:val="0"/>
          <w:sz w:val="24"/>
        </w:rPr>
        <w:t>代码具有唯一性</w:t>
      </w:r>
      <w:r>
        <w:rPr>
          <w:rFonts w:hint="eastAsia" w:ascii="宋体" w:hAnsi="宋体" w:cs="宋体"/>
          <w:b/>
          <w:color w:val="000000"/>
          <w:kern w:val="0"/>
          <w:sz w:val="24"/>
        </w:rPr>
        <w:t>，若同一院校有多个组别，请按照要求分别注册报名，产生的参赛代码不同，请注意区分，避免学生拿错代码报错组别，</w:t>
      </w:r>
      <w:r>
        <w:rPr>
          <w:rFonts w:hint="eastAsia" w:ascii="宋体" w:hAnsi="宋体" w:cs="宋体"/>
          <w:bCs/>
          <w:color w:val="000000"/>
          <w:kern w:val="0"/>
          <w:sz w:val="24"/>
        </w:rPr>
        <w:t>同一组别不可二次报名。</w:t>
      </w:r>
    </w:p>
    <w:p>
      <w:pPr>
        <w:spacing w:before="240" w:after="240"/>
        <w:jc w:val="center"/>
        <w:outlineLvl w:val="0"/>
        <w:rPr>
          <w:rFonts w:hint="eastAsia"/>
        </w:rPr>
      </w:pPr>
      <w:r>
        <w:rPr>
          <w:bdr w:val="single" w:color="4472C4" w:sz="4" w:space="0"/>
        </w:rPr>
        <w:drawing>
          <wp:inline distT="0" distB="0" distL="114300" distR="114300">
            <wp:extent cx="4121785" cy="2143760"/>
            <wp:effectExtent l="0" t="0" r="12065" b="8890"/>
            <wp:docPr id="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7"/>
                    <pic:cNvPicPr>
                      <a:picLocks noChangeAspect="1"/>
                    </pic:cNvPicPr>
                  </pic:nvPicPr>
                  <pic:blipFill>
                    <a:blip r:embed="rId10"/>
                    <a:srcRect t="1369" b="2133"/>
                    <a:stretch>
                      <a:fillRect/>
                    </a:stretch>
                  </pic:blipFill>
                  <pic:spPr>
                    <a:xfrm>
                      <a:off x="0" y="0"/>
                      <a:ext cx="4121785" cy="2143760"/>
                    </a:xfrm>
                    <a:prstGeom prst="rect">
                      <a:avLst/>
                    </a:prstGeom>
                    <a:noFill/>
                    <a:ln>
                      <a:noFill/>
                    </a:ln>
                  </pic:spPr>
                </pic:pic>
              </a:graphicData>
            </a:graphic>
          </wp:inline>
        </w:drawing>
      </w:r>
    </w:p>
    <w:p>
      <w:pPr>
        <w:spacing w:before="240"/>
        <w:outlineLvl w:val="0"/>
        <w:rPr>
          <w:rFonts w:hint="eastAsia" w:ascii="宋体" w:hAnsi="宋体" w:cs="宋体"/>
          <w:b/>
          <w:bCs/>
          <w:kern w:val="0"/>
          <w:sz w:val="28"/>
          <w:szCs w:val="28"/>
        </w:rPr>
      </w:pPr>
      <w:r>
        <w:rPr>
          <w:rFonts w:hint="eastAsia" w:ascii="宋体" w:hAnsi="宋体" w:cs="宋体"/>
          <w:b/>
          <w:bCs/>
          <w:kern w:val="0"/>
          <w:sz w:val="28"/>
          <w:szCs w:val="28"/>
        </w:rPr>
        <w:t>（二）学生参赛报名</w:t>
      </w:r>
    </w:p>
    <w:p>
      <w:pPr>
        <w:outlineLvl w:val="0"/>
        <w:rPr>
          <w:rFonts w:hint="eastAsia"/>
        </w:rPr>
      </w:pPr>
      <w:r>
        <w:rPr>
          <w:rFonts w:hint="eastAsia" w:ascii="宋体" w:hAnsi="宋体" w:cs="宋体"/>
          <w:bCs/>
          <w:kern w:val="0"/>
          <w:sz w:val="24"/>
        </w:rPr>
        <w:t>点击</w:t>
      </w:r>
      <w:r>
        <w:rPr>
          <w:rFonts w:hint="eastAsia" w:ascii="宋体" w:hAnsi="宋体" w:cs="宋体"/>
          <w:bCs/>
          <w:color w:val="FF0000"/>
          <w:kern w:val="0"/>
          <w:sz w:val="24"/>
          <w:bdr w:val="single" w:color="auto" w:sz="4" w:space="0"/>
        </w:rPr>
        <w:t>学生参赛报名</w:t>
      </w:r>
      <w:r>
        <w:rPr>
          <w:rFonts w:hint="eastAsia" w:ascii="宋体" w:hAnsi="宋体" w:cs="宋体"/>
          <w:bCs/>
          <w:kern w:val="0"/>
          <w:sz w:val="24"/>
        </w:rPr>
        <w:t>，如实填报并提交。</w:t>
      </w:r>
    </w:p>
    <w:p>
      <w:pPr>
        <w:spacing w:before="240" w:after="240"/>
        <w:jc w:val="center"/>
        <w:outlineLvl w:val="0"/>
      </w:pPr>
      <w:r>
        <w:rPr>
          <w:bdr w:val="single" w:color="4472C4" w:sz="4" w:space="0"/>
        </w:rPr>
        <w:drawing>
          <wp:inline distT="0" distB="0" distL="114300" distR="114300">
            <wp:extent cx="4972050" cy="2974340"/>
            <wp:effectExtent l="0" t="0" r="0" b="16510"/>
            <wp:docPr id="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8"/>
                    <pic:cNvPicPr>
                      <a:picLocks noChangeAspect="1"/>
                    </pic:cNvPicPr>
                  </pic:nvPicPr>
                  <pic:blipFill>
                    <a:blip r:embed="rId11"/>
                    <a:stretch>
                      <a:fillRect/>
                    </a:stretch>
                  </pic:blipFill>
                  <pic:spPr>
                    <a:xfrm>
                      <a:off x="0" y="0"/>
                      <a:ext cx="4972050" cy="2974340"/>
                    </a:xfrm>
                    <a:prstGeom prst="rect">
                      <a:avLst/>
                    </a:prstGeom>
                    <a:noFill/>
                    <a:ln>
                      <a:noFill/>
                    </a:ln>
                  </pic:spPr>
                </pic:pic>
              </a:graphicData>
            </a:graphic>
          </wp:inline>
        </w:drawing>
      </w:r>
    </w:p>
    <w:p>
      <w:pPr>
        <w:spacing w:line="360" w:lineRule="auto"/>
        <w:rPr>
          <w:rFonts w:hint="eastAsia"/>
        </w:rPr>
      </w:pPr>
      <w:r>
        <w:rPr>
          <w:rFonts w:hint="eastAsia"/>
          <w:b/>
          <w:bCs/>
        </w:rPr>
        <w:t>注1：</w:t>
      </w:r>
      <w:r>
        <w:rPr>
          <w:rFonts w:hint="eastAsia"/>
        </w:rPr>
        <w:t>院校参赛代码（各校代码唯一,共18位</w:t>
      </w:r>
      <w:r>
        <w:t>）</w:t>
      </w:r>
      <w:r>
        <w:rPr>
          <w:rFonts w:hint="eastAsia"/>
        </w:rPr>
        <w:t>，参赛学生找本校负责大赛老师索取。</w:t>
      </w:r>
    </w:p>
    <w:p>
      <w:pPr>
        <w:spacing w:line="360" w:lineRule="auto"/>
      </w:pPr>
      <w:r>
        <w:rPr>
          <w:rFonts w:hint="eastAsia"/>
          <w:b/>
          <w:bCs/>
        </w:rPr>
        <w:t>注2：</w:t>
      </w:r>
      <w:r>
        <w:rPr>
          <w:rFonts w:hint="eastAsia"/>
        </w:rPr>
        <w:t>参赛学生务必确认好自己所在的参赛组别，否则视为无效信息。</w:t>
      </w:r>
    </w:p>
    <w:p>
      <w:pPr>
        <w:spacing w:before="240" w:line="360" w:lineRule="auto"/>
      </w:pPr>
      <w:r>
        <w:rPr>
          <w:rFonts w:hint="eastAsia"/>
          <w:b/>
          <w:bCs/>
        </w:rPr>
        <w:t>注3：参加</w:t>
      </w:r>
      <w:r>
        <w:rPr>
          <w:rFonts w:hint="eastAsia"/>
        </w:rPr>
        <w:t>本科组和专科组的学生登录网考系统时，需要输入本人手机号码和手机接收到的短信验证码才能进入网考页面，因此，</w:t>
      </w:r>
      <w:r>
        <w:rPr>
          <w:rFonts w:hint="eastAsia"/>
          <w:highlight w:val="green"/>
        </w:rPr>
        <w:t>报名时填报的手机号码一定要填本人现在正常使用的号码。</w:t>
      </w:r>
    </w:p>
    <w:p>
      <w:pPr>
        <w:spacing w:before="240" w:line="360" w:lineRule="auto"/>
      </w:pPr>
      <w:r>
        <w:rPr>
          <w:rFonts w:hint="eastAsia"/>
          <w:color w:val="FF0000"/>
        </w:rPr>
        <w:t>注4：</w:t>
      </w:r>
      <w:r>
        <w:rPr>
          <w:rFonts w:hint="eastAsia"/>
          <w:highlight w:val="green"/>
        </w:rPr>
        <w:t>参加在华留学生组的中国学生不可以同时参加其他组别的比赛，填报参赛信息前，务必仔细看第1</w:t>
      </w:r>
      <w:r>
        <w:rPr>
          <w:highlight w:val="green"/>
        </w:rPr>
        <w:t>4</w:t>
      </w:r>
      <w:r>
        <w:rPr>
          <w:rFonts w:hint="eastAsia"/>
          <w:highlight w:val="green"/>
        </w:rPr>
        <w:t>届市调大赛通知中有关组队的相关要求，或电话、邮件等方式联系大赛组委会秘书处工作人员进行咨询。</w:t>
      </w:r>
    </w:p>
    <w:p>
      <w:pPr>
        <w:spacing w:before="240" w:line="460" w:lineRule="exact"/>
        <w:ind w:left="1219" w:right="69" w:rightChars="33" w:hanging="1219" w:hangingChars="506"/>
        <w:jc w:val="left"/>
        <w:rPr>
          <w:rFonts w:ascii="宋体" w:hAnsi="宋体"/>
          <w:b/>
          <w:sz w:val="24"/>
        </w:rPr>
      </w:pPr>
    </w:p>
    <w:p>
      <w:pPr>
        <w:spacing w:before="240" w:line="460" w:lineRule="exact"/>
        <w:ind w:left="1219" w:right="69" w:rightChars="33" w:hanging="1219" w:hangingChars="506"/>
        <w:jc w:val="left"/>
        <w:rPr>
          <w:rFonts w:ascii="宋体" w:hAnsi="宋体"/>
          <w:b/>
          <w:sz w:val="24"/>
        </w:rPr>
      </w:pPr>
      <w:r>
        <w:rPr>
          <w:rFonts w:hint="eastAsia" w:ascii="宋体" w:hAnsi="宋体"/>
          <w:b/>
          <w:sz w:val="24"/>
        </w:rPr>
        <w:t>五、信息查询</w:t>
      </w:r>
    </w:p>
    <w:p>
      <w:pPr>
        <w:spacing w:before="240" w:after="240" w:line="360" w:lineRule="auto"/>
        <w:outlineLvl w:val="0"/>
        <w:rPr>
          <w:rFonts w:ascii="宋体" w:hAnsi="宋体" w:cs="宋体"/>
          <w:b/>
          <w:bCs/>
          <w:color w:val="FF0000"/>
          <w:kern w:val="0"/>
          <w:sz w:val="24"/>
          <w:bdr w:val="single" w:color="auto" w:sz="4" w:space="0"/>
        </w:rPr>
      </w:pPr>
      <w:r>
        <w:rPr>
          <w:rFonts w:hint="eastAsia" w:ascii="宋体" w:hAnsi="宋体" w:cs="宋体"/>
          <w:b/>
          <w:bCs/>
          <w:kern w:val="0"/>
          <w:sz w:val="24"/>
        </w:rPr>
        <w:t>点击</w:t>
      </w:r>
      <w:r>
        <w:rPr>
          <w:rFonts w:hint="eastAsia" w:ascii="宋体" w:hAnsi="宋体" w:cs="宋体"/>
          <w:b/>
          <w:bCs/>
          <w:color w:val="FF0000"/>
          <w:kern w:val="0"/>
          <w:sz w:val="24"/>
          <w:bdr w:val="single" w:color="auto" w:sz="4" w:space="0"/>
        </w:rPr>
        <w:t>查看</w:t>
      </w:r>
      <w:r>
        <w:rPr>
          <w:rFonts w:hint="eastAsia" w:ascii="宋体" w:hAnsi="宋体" w:cs="宋体"/>
          <w:b/>
          <w:bCs/>
          <w:color w:val="FF0000"/>
          <w:kern w:val="0"/>
          <w:sz w:val="24"/>
          <w:bdr w:val="single" w:color="auto" w:sz="4" w:space="0"/>
          <w:lang w:val="en-US" w:eastAsia="zh-CN"/>
        </w:rPr>
        <w:t>学生</w:t>
      </w:r>
      <w:r>
        <w:rPr>
          <w:rFonts w:hint="eastAsia" w:ascii="宋体" w:hAnsi="宋体" w:cs="宋体"/>
          <w:b/>
          <w:bCs/>
          <w:color w:val="FF0000"/>
          <w:kern w:val="0"/>
          <w:sz w:val="24"/>
          <w:bdr w:val="single" w:color="auto" w:sz="4" w:space="0"/>
        </w:rPr>
        <w:t>报名或网考通过名单</w:t>
      </w:r>
    </w:p>
    <w:p>
      <w:pPr>
        <w:spacing w:before="240" w:after="240" w:line="360" w:lineRule="auto"/>
        <w:outlineLvl w:val="0"/>
        <w:rPr>
          <w:rFonts w:hint="eastAsia" w:ascii="宋体" w:hAnsi="宋体" w:cs="宋体"/>
          <w:b/>
          <w:bCs/>
          <w:kern w:val="0"/>
          <w:sz w:val="24"/>
        </w:rPr>
      </w:pPr>
      <w:r>
        <w:rPr>
          <w:rFonts w:hint="eastAsia" w:ascii="宋体" w:hAnsi="宋体" w:cs="宋体"/>
          <w:b/>
          <w:bCs/>
          <w:kern w:val="0"/>
          <w:sz w:val="24"/>
        </w:rPr>
        <w:t>输入“院校名称”点击“检索”，可查询本校所有参赛学生报名信息；输入“院校参赛代码”点击“下载”，输入</w:t>
      </w:r>
      <w:r>
        <w:rPr>
          <w:rFonts w:hint="eastAsia" w:ascii="宋体" w:hAnsi="宋体" w:cs="宋体"/>
          <w:b/>
          <w:bCs/>
          <w:color w:val="FF0000"/>
          <w:kern w:val="0"/>
          <w:sz w:val="24"/>
        </w:rPr>
        <w:t>院校报名时所填联系人老师手机</w:t>
      </w:r>
      <w:r>
        <w:rPr>
          <w:rFonts w:hint="eastAsia" w:ascii="宋体" w:hAnsi="宋体" w:cs="宋体"/>
          <w:b/>
          <w:bCs/>
          <w:kern w:val="0"/>
          <w:sz w:val="24"/>
        </w:rPr>
        <w:t>接收到的“短信验证码”，即可下载本校全部报名参赛学生信息及本科组或专科组学生网考通过名单。</w:t>
      </w:r>
    </w:p>
    <w:p>
      <w:pPr>
        <w:tabs>
          <w:tab w:val="left" w:pos="7938"/>
          <w:tab w:val="left" w:pos="8505"/>
        </w:tabs>
        <w:spacing w:before="240" w:after="240"/>
        <w:jc w:val="center"/>
        <w:outlineLvl w:val="0"/>
      </w:pPr>
      <w:r>
        <w:drawing>
          <wp:inline distT="0" distB="0" distL="114300" distR="114300">
            <wp:extent cx="2448560" cy="2750820"/>
            <wp:effectExtent l="0" t="0" r="8890" b="11430"/>
            <wp:docPr id="1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1"/>
                    <pic:cNvPicPr>
                      <a:picLocks noChangeAspect="1"/>
                    </pic:cNvPicPr>
                  </pic:nvPicPr>
                  <pic:blipFill>
                    <a:blip r:embed="rId12"/>
                    <a:stretch>
                      <a:fillRect/>
                    </a:stretch>
                  </pic:blipFill>
                  <pic:spPr>
                    <a:xfrm>
                      <a:off x="0" y="0"/>
                      <a:ext cx="2448560" cy="2750820"/>
                    </a:xfrm>
                    <a:prstGeom prst="rect">
                      <a:avLst/>
                    </a:prstGeom>
                    <a:noFill/>
                    <a:ln>
                      <a:noFill/>
                    </a:ln>
                  </pic:spPr>
                </pic:pic>
              </a:graphicData>
            </a:graphic>
          </wp:inline>
        </w:drawing>
      </w:r>
      <w:r>
        <w:drawing>
          <wp:inline distT="0" distB="0" distL="114300" distR="114300">
            <wp:extent cx="5935980" cy="1047115"/>
            <wp:effectExtent l="0" t="0" r="7620" b="635"/>
            <wp:docPr id="1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2"/>
                    <pic:cNvPicPr>
                      <a:picLocks noChangeAspect="1"/>
                    </pic:cNvPicPr>
                  </pic:nvPicPr>
                  <pic:blipFill>
                    <a:blip r:embed="rId13"/>
                    <a:stretch>
                      <a:fillRect/>
                    </a:stretch>
                  </pic:blipFill>
                  <pic:spPr>
                    <a:xfrm>
                      <a:off x="0" y="0"/>
                      <a:ext cx="5935980" cy="1047115"/>
                    </a:xfrm>
                    <a:prstGeom prst="rect">
                      <a:avLst/>
                    </a:prstGeom>
                    <a:noFill/>
                    <a:ln>
                      <a:noFill/>
                    </a:ln>
                  </pic:spPr>
                </pic:pic>
              </a:graphicData>
            </a:graphic>
          </wp:inline>
        </w:drawing>
      </w:r>
    </w:p>
    <w:p>
      <w:pPr>
        <w:spacing w:line="360" w:lineRule="auto"/>
        <w:rPr>
          <w:rFonts w:hint="eastAsia" w:ascii="宋体" w:hAnsi="宋体"/>
          <w:b/>
          <w:sz w:val="24"/>
        </w:rPr>
      </w:pPr>
      <w:r>
        <w:rPr>
          <w:rFonts w:hint="eastAsia" w:ascii="宋体" w:hAnsi="宋体"/>
          <w:b/>
          <w:sz w:val="24"/>
        </w:rPr>
        <w:t>六、实践赛团队报名流程将于网考结束后随实践赛通知下发。</w:t>
      </w:r>
    </w:p>
    <w:p>
      <w:pPr>
        <w:spacing w:line="360" w:lineRule="auto"/>
        <w:ind w:firstLine="470" w:firstLineChars="196"/>
        <w:rPr>
          <w:rFonts w:hint="eastAsia" w:ascii="仿宋" w:hAnsi="仿宋" w:eastAsia="仿宋" w:cs="宋体"/>
          <w:color w:val="333333"/>
          <w:kern w:val="0"/>
          <w:sz w:val="24"/>
        </w:rPr>
      </w:pPr>
      <w:r>
        <w:rPr>
          <w:rFonts w:hint="eastAsia" w:ascii="宋体" w:hAnsi="宋体"/>
          <w:sz w:val="24"/>
        </w:rPr>
        <w:t>如有疑问，请联系全国大赛组委会秘书处，电话：010-66095059、66095240。邮箱：</w:t>
      </w:r>
      <w:r>
        <w:rPr>
          <w:rFonts w:ascii="仿宋" w:hAnsi="仿宋" w:eastAsia="仿宋" w:cs="宋体"/>
          <w:color w:val="333333"/>
          <w:kern w:val="0"/>
          <w:sz w:val="24"/>
        </w:rPr>
        <w:fldChar w:fldCharType="begin"/>
      </w:r>
      <w:r>
        <w:rPr>
          <w:rFonts w:ascii="仿宋" w:hAnsi="仿宋" w:eastAsia="仿宋" w:cs="宋体"/>
          <w:color w:val="333333"/>
          <w:kern w:val="0"/>
          <w:sz w:val="24"/>
        </w:rPr>
        <w:instrText xml:space="preserve"> HYPERLINK "mailto:</w:instrText>
      </w:r>
      <w:r>
        <w:rPr>
          <w:rFonts w:hint="eastAsia" w:ascii="仿宋" w:hAnsi="仿宋" w:eastAsia="仿宋" w:cs="宋体"/>
          <w:color w:val="333333"/>
          <w:kern w:val="0"/>
          <w:sz w:val="24"/>
        </w:rPr>
        <w:instrText xml:space="preserve">891496257@qq.com</w:instrText>
      </w:r>
      <w:r>
        <w:rPr>
          <w:rFonts w:ascii="仿宋" w:hAnsi="仿宋" w:eastAsia="仿宋" w:cs="宋体"/>
          <w:color w:val="333333"/>
          <w:kern w:val="0"/>
          <w:sz w:val="24"/>
        </w:rPr>
        <w:instrText xml:space="preserve">" </w:instrText>
      </w:r>
      <w:r>
        <w:rPr>
          <w:rFonts w:ascii="仿宋" w:hAnsi="仿宋" w:eastAsia="仿宋" w:cs="宋体"/>
          <w:color w:val="333333"/>
          <w:kern w:val="0"/>
          <w:sz w:val="24"/>
        </w:rPr>
        <w:fldChar w:fldCharType="separate"/>
      </w:r>
      <w:r>
        <w:rPr>
          <w:rStyle w:val="11"/>
          <w:rFonts w:hint="eastAsia" w:ascii="仿宋" w:hAnsi="仿宋" w:eastAsia="仿宋" w:cs="宋体"/>
          <w:kern w:val="0"/>
          <w:sz w:val="24"/>
        </w:rPr>
        <w:t>891496257@qq.com</w:t>
      </w:r>
      <w:r>
        <w:rPr>
          <w:rFonts w:ascii="仿宋" w:hAnsi="仿宋" w:eastAsia="仿宋" w:cs="宋体"/>
          <w:color w:val="333333"/>
          <w:kern w:val="0"/>
          <w:sz w:val="24"/>
        </w:rPr>
        <w:fldChar w:fldCharType="end"/>
      </w:r>
      <w:r>
        <w:rPr>
          <w:rFonts w:hint="eastAsia" w:ascii="仿宋" w:hAnsi="仿宋" w:eastAsia="仿宋" w:cs="宋体"/>
          <w:color w:val="333333"/>
          <w:kern w:val="0"/>
          <w:sz w:val="24"/>
        </w:rPr>
        <w:t>。</w:t>
      </w:r>
    </w:p>
    <w:p>
      <w:pPr>
        <w:spacing w:line="360" w:lineRule="auto"/>
        <w:ind w:firstLine="710" w:firstLineChars="296"/>
        <w:rPr>
          <w:rFonts w:ascii="宋体" w:hAnsi="宋体"/>
          <w:sz w:val="24"/>
        </w:rPr>
      </w:pPr>
      <w:r>
        <w:rPr>
          <w:rFonts w:hint="eastAsia" w:ascii="宋体" w:hAnsi="宋体"/>
          <w:sz w:val="24"/>
        </w:rPr>
        <w:t>请扫描关注下方微信二维码，随时关注大赛动态。</w:t>
      </w:r>
    </w:p>
    <w:p>
      <w:pPr>
        <w:spacing w:line="360" w:lineRule="auto"/>
        <w:ind w:firstLine="411" w:firstLineChars="196"/>
        <w:rPr>
          <w:rFonts w:hint="eastAsia" w:ascii="宋体" w:hAnsi="宋体"/>
          <w:sz w:val="24"/>
        </w:rPr>
      </w:pPr>
      <w:r>
        <w:rPr>
          <w:lang/>
        </w:rPr>
        <w:drawing>
          <wp:anchor distT="0" distB="0" distL="114300" distR="114300" simplePos="0" relativeHeight="251660288" behindDoc="0" locked="0" layoutInCell="1" allowOverlap="1">
            <wp:simplePos x="0" y="0"/>
            <wp:positionH relativeFrom="column">
              <wp:posOffset>2632710</wp:posOffset>
            </wp:positionH>
            <wp:positionV relativeFrom="paragraph">
              <wp:posOffset>37465</wp:posOffset>
            </wp:positionV>
            <wp:extent cx="1190625" cy="1485900"/>
            <wp:effectExtent l="0" t="0" r="9525" b="0"/>
            <wp:wrapNone/>
            <wp:docPr id="2" name="图片 6" descr="169674109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1696741091371"/>
                    <pic:cNvPicPr>
                      <a:picLocks noChangeAspect="1"/>
                    </pic:cNvPicPr>
                  </pic:nvPicPr>
                  <pic:blipFill>
                    <a:blip r:embed="rId14"/>
                    <a:stretch>
                      <a:fillRect/>
                    </a:stretch>
                  </pic:blipFill>
                  <pic:spPr>
                    <a:xfrm>
                      <a:off x="0" y="0"/>
                      <a:ext cx="1190625" cy="1485900"/>
                    </a:xfrm>
                    <a:prstGeom prst="rect">
                      <a:avLst/>
                    </a:prstGeom>
                    <a:noFill/>
                    <a:ln>
                      <a:noFill/>
                    </a:ln>
                  </pic:spPr>
                </pic:pic>
              </a:graphicData>
            </a:graphic>
          </wp:anchor>
        </w:drawing>
      </w:r>
      <w:r>
        <w:rPr>
          <w:lang/>
        </w:rPr>
        <w:drawing>
          <wp:anchor distT="0" distB="0" distL="114300" distR="114300" simplePos="0" relativeHeight="251659264" behindDoc="0" locked="0" layoutInCell="1" allowOverlap="1">
            <wp:simplePos x="0" y="0"/>
            <wp:positionH relativeFrom="column">
              <wp:posOffset>365760</wp:posOffset>
            </wp:positionH>
            <wp:positionV relativeFrom="paragraph">
              <wp:posOffset>113665</wp:posOffset>
            </wp:positionV>
            <wp:extent cx="1209675" cy="1304925"/>
            <wp:effectExtent l="0" t="0" r="9525" b="9525"/>
            <wp:wrapNone/>
            <wp:docPr id="1" name="图片 5" descr="1696741117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descr="1696741117148"/>
                    <pic:cNvPicPr>
                      <a:picLocks noChangeAspect="1"/>
                    </pic:cNvPicPr>
                  </pic:nvPicPr>
                  <pic:blipFill>
                    <a:blip r:embed="rId15"/>
                    <a:stretch>
                      <a:fillRect/>
                    </a:stretch>
                  </pic:blipFill>
                  <pic:spPr>
                    <a:xfrm>
                      <a:off x="0" y="0"/>
                      <a:ext cx="1209675" cy="1304925"/>
                    </a:xfrm>
                    <a:prstGeom prst="rect">
                      <a:avLst/>
                    </a:prstGeom>
                    <a:noFill/>
                    <a:ln>
                      <a:noFill/>
                    </a:ln>
                  </pic:spPr>
                </pic:pic>
              </a:graphicData>
            </a:graphic>
          </wp:anchor>
        </w:drawing>
      </w:r>
      <w:r>
        <w:rPr>
          <w:rFonts w:ascii="宋体" w:hAnsi="宋体"/>
          <w:sz w:val="24"/>
        </w:rPr>
        <w:t xml:space="preserve">                  </w:t>
      </w:r>
    </w:p>
    <w:sectPr>
      <w:headerReference r:id="rId3" w:type="default"/>
      <w:pgSz w:w="11906" w:h="16838"/>
      <w:pgMar w:top="1134" w:right="1416" w:bottom="1134" w:left="1134" w:header="851" w:footer="992" w:gutter="0"/>
      <w:pgBorders w:offsetFrom="page">
        <w:top w:val="single" w:color="8EAADB" w:sz="4" w:space="24"/>
        <w:left w:val="single" w:color="8EAADB" w:sz="4" w:space="24"/>
        <w:bottom w:val="single" w:color="8EAADB" w:sz="4" w:space="24"/>
        <w:right w:val="single" w:color="8EAADB" w:sz="4" w:space="24"/>
      </w:pgBorders>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F88D6F4"/>
    <w:multiLevelType w:val="singleLevel"/>
    <w:tmpl w:val="0F88D6F4"/>
    <w:lvl w:ilvl="0" w:tentative="0">
      <w:start w:val="6"/>
      <w:numFmt w:val="decimal"/>
      <w:suff w:val="nothing"/>
      <w:lvlText w:val="%1、"/>
      <w:lvlJc w:val="left"/>
      <w:rPr>
        <w:b/>
        <w:bCs w:val="0"/>
      </w:rPr>
    </w:lvl>
  </w:abstractNum>
  <w:abstractNum w:abstractNumId="1">
    <w:nsid w:val="62A05E6F"/>
    <w:multiLevelType w:val="multilevel"/>
    <w:tmpl w:val="62A05E6F"/>
    <w:lvl w:ilvl="0" w:tentative="0">
      <w:start w:val="1"/>
      <w:numFmt w:val="japaneseCounting"/>
      <w:lvlText w:val="%1、"/>
      <w:lvlJc w:val="left"/>
      <w:pPr>
        <w:ind w:left="510" w:hanging="51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FhMzg3MjFiODZlODA3YzQ0ZTNjZDRhMWU1MGM1ZGMifQ=="/>
  </w:docVars>
  <w:rsids>
    <w:rsidRoot w:val="00172A27"/>
    <w:rsid w:val="00011840"/>
    <w:rsid w:val="00027564"/>
    <w:rsid w:val="00047DED"/>
    <w:rsid w:val="00076412"/>
    <w:rsid w:val="0008423E"/>
    <w:rsid w:val="00090145"/>
    <w:rsid w:val="000A3757"/>
    <w:rsid w:val="000B22EB"/>
    <w:rsid w:val="000B340C"/>
    <w:rsid w:val="000C3311"/>
    <w:rsid w:val="00115072"/>
    <w:rsid w:val="0013203C"/>
    <w:rsid w:val="00177520"/>
    <w:rsid w:val="001A779D"/>
    <w:rsid w:val="001C2FF5"/>
    <w:rsid w:val="001D76AC"/>
    <w:rsid w:val="001E0C34"/>
    <w:rsid w:val="001E6982"/>
    <w:rsid w:val="002062C6"/>
    <w:rsid w:val="002131FC"/>
    <w:rsid w:val="002432E4"/>
    <w:rsid w:val="00246E49"/>
    <w:rsid w:val="002512AE"/>
    <w:rsid w:val="00267821"/>
    <w:rsid w:val="00283C6C"/>
    <w:rsid w:val="002A6380"/>
    <w:rsid w:val="002C3931"/>
    <w:rsid w:val="002D2D83"/>
    <w:rsid w:val="002F1AFA"/>
    <w:rsid w:val="00364BA6"/>
    <w:rsid w:val="00364DA3"/>
    <w:rsid w:val="003652C8"/>
    <w:rsid w:val="00373AD3"/>
    <w:rsid w:val="00392CBC"/>
    <w:rsid w:val="00397A29"/>
    <w:rsid w:val="003A4249"/>
    <w:rsid w:val="003C3782"/>
    <w:rsid w:val="003E48BF"/>
    <w:rsid w:val="00404A23"/>
    <w:rsid w:val="00404A2E"/>
    <w:rsid w:val="00420B98"/>
    <w:rsid w:val="00432DDE"/>
    <w:rsid w:val="00456D1A"/>
    <w:rsid w:val="00491638"/>
    <w:rsid w:val="0049236A"/>
    <w:rsid w:val="00494FFB"/>
    <w:rsid w:val="004B28D5"/>
    <w:rsid w:val="004B61AF"/>
    <w:rsid w:val="004C68FA"/>
    <w:rsid w:val="004D3621"/>
    <w:rsid w:val="004E555D"/>
    <w:rsid w:val="0053137B"/>
    <w:rsid w:val="00532256"/>
    <w:rsid w:val="00564394"/>
    <w:rsid w:val="005A22AC"/>
    <w:rsid w:val="005B3C97"/>
    <w:rsid w:val="005C7723"/>
    <w:rsid w:val="005E00AB"/>
    <w:rsid w:val="005F1076"/>
    <w:rsid w:val="005F7D36"/>
    <w:rsid w:val="00607D43"/>
    <w:rsid w:val="006208B4"/>
    <w:rsid w:val="00677156"/>
    <w:rsid w:val="006A0AB0"/>
    <w:rsid w:val="006B6B73"/>
    <w:rsid w:val="006C7EFB"/>
    <w:rsid w:val="006F498C"/>
    <w:rsid w:val="007276F9"/>
    <w:rsid w:val="00745071"/>
    <w:rsid w:val="007A34E9"/>
    <w:rsid w:val="007A50BE"/>
    <w:rsid w:val="007D1F35"/>
    <w:rsid w:val="007D20C4"/>
    <w:rsid w:val="007E57BA"/>
    <w:rsid w:val="007F2B44"/>
    <w:rsid w:val="00833087"/>
    <w:rsid w:val="00840020"/>
    <w:rsid w:val="0085564C"/>
    <w:rsid w:val="00861608"/>
    <w:rsid w:val="00882125"/>
    <w:rsid w:val="0089107E"/>
    <w:rsid w:val="008B30E1"/>
    <w:rsid w:val="008E4B33"/>
    <w:rsid w:val="00944E7D"/>
    <w:rsid w:val="0096256C"/>
    <w:rsid w:val="009B484E"/>
    <w:rsid w:val="009D6EC4"/>
    <w:rsid w:val="009E17A4"/>
    <w:rsid w:val="009F78F2"/>
    <w:rsid w:val="00A03BE0"/>
    <w:rsid w:val="00A13CE8"/>
    <w:rsid w:val="00A16335"/>
    <w:rsid w:val="00A2738D"/>
    <w:rsid w:val="00A54F37"/>
    <w:rsid w:val="00A71119"/>
    <w:rsid w:val="00A9497C"/>
    <w:rsid w:val="00AB7F9E"/>
    <w:rsid w:val="00AC6B4D"/>
    <w:rsid w:val="00AE347E"/>
    <w:rsid w:val="00AF72BF"/>
    <w:rsid w:val="00B06812"/>
    <w:rsid w:val="00B1456E"/>
    <w:rsid w:val="00B45964"/>
    <w:rsid w:val="00B72084"/>
    <w:rsid w:val="00B82156"/>
    <w:rsid w:val="00BC4C67"/>
    <w:rsid w:val="00BD7891"/>
    <w:rsid w:val="00C02FA9"/>
    <w:rsid w:val="00C04964"/>
    <w:rsid w:val="00C47280"/>
    <w:rsid w:val="00CD2341"/>
    <w:rsid w:val="00CE1064"/>
    <w:rsid w:val="00D0257D"/>
    <w:rsid w:val="00D10345"/>
    <w:rsid w:val="00D83150"/>
    <w:rsid w:val="00D97BA6"/>
    <w:rsid w:val="00DB41E3"/>
    <w:rsid w:val="00DB4CFE"/>
    <w:rsid w:val="00DC6610"/>
    <w:rsid w:val="00DE70B4"/>
    <w:rsid w:val="00DF1B6A"/>
    <w:rsid w:val="00E530D1"/>
    <w:rsid w:val="00E54D1C"/>
    <w:rsid w:val="00E7110A"/>
    <w:rsid w:val="00E71B6A"/>
    <w:rsid w:val="00E87051"/>
    <w:rsid w:val="00E9045A"/>
    <w:rsid w:val="00E9279F"/>
    <w:rsid w:val="00EC6EA3"/>
    <w:rsid w:val="00F6149F"/>
    <w:rsid w:val="00F67D8F"/>
    <w:rsid w:val="00F77B53"/>
    <w:rsid w:val="00FE2302"/>
    <w:rsid w:val="00FE2959"/>
    <w:rsid w:val="07B65CBB"/>
    <w:rsid w:val="10A21476"/>
    <w:rsid w:val="11A33A94"/>
    <w:rsid w:val="11A86817"/>
    <w:rsid w:val="123029BC"/>
    <w:rsid w:val="17976625"/>
    <w:rsid w:val="1B081624"/>
    <w:rsid w:val="1E867ABE"/>
    <w:rsid w:val="1ED723EF"/>
    <w:rsid w:val="2548198E"/>
    <w:rsid w:val="254C04B1"/>
    <w:rsid w:val="256912F1"/>
    <w:rsid w:val="276841BB"/>
    <w:rsid w:val="2FEF61AC"/>
    <w:rsid w:val="32CD6BA2"/>
    <w:rsid w:val="3CB13731"/>
    <w:rsid w:val="3E491C95"/>
    <w:rsid w:val="3E6B72AD"/>
    <w:rsid w:val="407325DD"/>
    <w:rsid w:val="43216356"/>
    <w:rsid w:val="45E8408C"/>
    <w:rsid w:val="490925F3"/>
    <w:rsid w:val="4AEB4BC4"/>
    <w:rsid w:val="4C2A5686"/>
    <w:rsid w:val="4CF30341"/>
    <w:rsid w:val="507B7A56"/>
    <w:rsid w:val="5416600E"/>
    <w:rsid w:val="553963BD"/>
    <w:rsid w:val="5703033C"/>
    <w:rsid w:val="5AF41D43"/>
    <w:rsid w:val="61F415E5"/>
    <w:rsid w:val="656D0317"/>
    <w:rsid w:val="657D7BBE"/>
    <w:rsid w:val="66B725D5"/>
    <w:rsid w:val="684E77D6"/>
    <w:rsid w:val="68846D79"/>
    <w:rsid w:val="6C9D0B34"/>
    <w:rsid w:val="6E7D109C"/>
    <w:rsid w:val="78151406"/>
    <w:rsid w:val="7A4C5CE1"/>
    <w:rsid w:val="7B057769"/>
    <w:rsid w:val="7EEB1E62"/>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nhideWhenUsed="0" w:uiPriority="0" w:semiHidden="0" w:name="annotation text"/>
    <w:lsdException w:unhideWhenUsed="0" w:uiPriority="0" w:semiHidden="0" w:name="header"/>
    <w:lsdException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nhideWhenUsed="0"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nhideWhenUsed="0" w:uiPriority="0"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semiHidden="0" w:name="Hyperlink"/>
    <w:lsdException w:unhideWhenUsed="0" w:uiPriority="0" w:semiHidden="0" w:name="FollowedHyperlink"/>
    <w:lsdException w:qFormat="1" w:unhideWhenUsed="0" w:uiPriority="22" w:semiHidden="0" w:name="Strong"/>
    <w:lsdException w:qFormat="1" w:unhideWhenUsed="0" w:uiPriority="20" w:semiHidden="0" w:name="Emphasis"/>
    <w:lsdException w:uiPriority="99" w:semiHidden="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semiHidden="0" w:name="Normal Table"/>
    <w:lsdException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kern w:val="2"/>
      <w:sz w:val="21"/>
      <w:szCs w:val="24"/>
      <w:lang w:val="en-US" w:eastAsia="zh-CN" w:bidi="ar-SA"/>
    </w:rPr>
  </w:style>
  <w:style w:type="character" w:default="1" w:styleId="9">
    <w:name w:val="Default Paragraph Font"/>
    <w:uiPriority w:val="0"/>
  </w:style>
  <w:style w:type="table" w:default="1" w:styleId="8">
    <w:name w:val="Normal Table"/>
    <w:unhideWhenUsed/>
    <w:uiPriority w:val="99"/>
    <w:tblPr>
      <w:tblStyle w:val="8"/>
      <w:tblCellMar>
        <w:top w:w="0" w:type="dxa"/>
        <w:left w:w="108" w:type="dxa"/>
        <w:bottom w:w="0" w:type="dxa"/>
        <w:right w:w="108" w:type="dxa"/>
      </w:tblCellMar>
    </w:tblPr>
  </w:style>
  <w:style w:type="paragraph" w:styleId="2">
    <w:name w:val="Document Map"/>
    <w:basedOn w:val="1"/>
    <w:link w:val="13"/>
    <w:unhideWhenUsed/>
    <w:uiPriority w:val="99"/>
    <w:rPr>
      <w:rFonts w:ascii="宋体"/>
      <w:sz w:val="18"/>
      <w:szCs w:val="18"/>
    </w:rPr>
  </w:style>
  <w:style w:type="paragraph" w:styleId="3">
    <w:name w:val="annotation text"/>
    <w:basedOn w:val="1"/>
    <w:link w:val="14"/>
    <w:uiPriority w:val="0"/>
    <w:pPr>
      <w:jc w:val="left"/>
    </w:pPr>
  </w:style>
  <w:style w:type="paragraph" w:styleId="4">
    <w:name w:val="Balloon Text"/>
    <w:basedOn w:val="1"/>
    <w:link w:val="15"/>
    <w:uiPriority w:val="0"/>
    <w:rPr>
      <w:sz w:val="18"/>
      <w:szCs w:val="18"/>
    </w:rPr>
  </w:style>
  <w:style w:type="paragraph" w:styleId="5">
    <w:name w:val="footer"/>
    <w:basedOn w:val="1"/>
    <w:uiPriority w:val="0"/>
    <w:pPr>
      <w:tabs>
        <w:tab w:val="center" w:pos="4153"/>
        <w:tab w:val="right" w:pos="8306"/>
      </w:tabs>
      <w:snapToGrid w:val="0"/>
      <w:jc w:val="left"/>
    </w:pPr>
    <w:rPr>
      <w:sz w:val="18"/>
      <w:szCs w:val="18"/>
    </w:rPr>
  </w:style>
  <w:style w:type="paragraph" w:styleId="6">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7">
    <w:name w:val="annotation subject"/>
    <w:basedOn w:val="3"/>
    <w:next w:val="3"/>
    <w:link w:val="16"/>
    <w:uiPriority w:val="0"/>
    <w:rPr>
      <w:b/>
      <w:bCs/>
    </w:rPr>
  </w:style>
  <w:style w:type="character" w:styleId="10">
    <w:name w:val="FollowedHyperlink"/>
    <w:uiPriority w:val="0"/>
    <w:rPr>
      <w:color w:val="800080"/>
      <w:u w:val="single"/>
    </w:rPr>
  </w:style>
  <w:style w:type="character" w:styleId="11">
    <w:name w:val="Hyperlink"/>
    <w:uiPriority w:val="0"/>
    <w:rPr>
      <w:color w:val="0000FF"/>
      <w:u w:val="single"/>
    </w:rPr>
  </w:style>
  <w:style w:type="character" w:styleId="12">
    <w:name w:val="annotation reference"/>
    <w:uiPriority w:val="0"/>
    <w:rPr>
      <w:sz w:val="21"/>
      <w:szCs w:val="21"/>
    </w:rPr>
  </w:style>
  <w:style w:type="character" w:customStyle="1" w:styleId="13">
    <w:name w:val="文档结构图 字符"/>
    <w:link w:val="2"/>
    <w:semiHidden/>
    <w:uiPriority w:val="99"/>
    <w:rPr>
      <w:rFonts w:ascii="宋体"/>
      <w:kern w:val="2"/>
      <w:sz w:val="18"/>
      <w:szCs w:val="18"/>
    </w:rPr>
  </w:style>
  <w:style w:type="character" w:customStyle="1" w:styleId="14">
    <w:name w:val="批注文字 字符"/>
    <w:link w:val="3"/>
    <w:uiPriority w:val="0"/>
    <w:rPr>
      <w:kern w:val="2"/>
      <w:sz w:val="21"/>
      <w:szCs w:val="24"/>
    </w:rPr>
  </w:style>
  <w:style w:type="character" w:customStyle="1" w:styleId="15">
    <w:name w:val="批注框文本 字符"/>
    <w:link w:val="4"/>
    <w:uiPriority w:val="0"/>
    <w:rPr>
      <w:kern w:val="2"/>
      <w:sz w:val="18"/>
      <w:szCs w:val="18"/>
    </w:rPr>
  </w:style>
  <w:style w:type="character" w:customStyle="1" w:styleId="16">
    <w:name w:val="批注主题 字符"/>
    <w:link w:val="7"/>
    <w:uiPriority w:val="0"/>
    <w:rPr>
      <w:b/>
      <w:bCs/>
      <w:kern w:val="2"/>
      <w:sz w:val="21"/>
      <w:szCs w:val="24"/>
    </w:rPr>
  </w:style>
  <w:style w:type="character" w:customStyle="1" w:styleId="17">
    <w:name w:val="apple-converted-space"/>
    <w:uiPriority w:val="0"/>
  </w:style>
  <w:style w:type="paragraph" w:customStyle="1" w:styleId="18">
    <w:name w:val="List Paragraph"/>
    <w:basedOn w:val="1"/>
    <w:uiPriority w:val="0"/>
    <w:pPr>
      <w:ind w:firstLine="420" w:firstLineChars="200"/>
    </w:pPr>
    <w:rPr>
      <w:rFonts w:ascii="等线" w:hAnsi="等线" w:eastAsia="等线"/>
      <w:szCs w:val="22"/>
    </w:rPr>
  </w:style>
  <w:style w:type="paragraph" w:customStyle="1" w:styleId="19">
    <w:name w:val="a"/>
    <w:basedOn w:val="1"/>
    <w:uiPriority w:val="0"/>
    <w:pPr>
      <w:widowControl/>
      <w:spacing w:before="100" w:beforeLines="0" w:beforeAutospacing="1" w:after="100" w:afterLines="0" w:afterAutospacing="1"/>
      <w:jc w:val="left"/>
    </w:pPr>
    <w:rPr>
      <w:rFonts w:ascii="宋体" w:hAnsi="宋体" w:cs="宋体"/>
      <w:kern w:val="0"/>
      <w:sz w:val="24"/>
    </w:rPr>
  </w:style>
  <w:style w:type="paragraph" w:customStyle="1" w:styleId="20">
    <w:name w:val="p0"/>
    <w:basedOn w:val="1"/>
    <w:uiPriority w:val="0"/>
    <w:pPr>
      <w:widowControl/>
    </w:pPr>
    <w:rPr>
      <w:kern w:val="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www.xunchi.com</Company>
  <Pages>5</Pages>
  <Words>238</Words>
  <Characters>1362</Characters>
  <Lines>11</Lines>
  <Paragraphs>3</Paragraphs>
  <TotalTime>0</TotalTime>
  <ScaleCrop>false</ScaleCrop>
  <LinksUpToDate>false</LinksUpToDate>
  <CharactersWithSpaces>1597</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2023-10-08T05:01:00Z</dcterms:created>
  <dc:creator>Hasee User</dc:creator>
  <cp:lastModifiedBy>ùúûü</cp:lastModifiedBy>
  <cp:lastPrinted>2015-10-28T02:30:00Z</cp:lastPrinted>
  <dcterms:modified xsi:type="dcterms:W3CDTF">2023-10-09T03:02:08Z</dcterms:modified>
  <dc:title>首届全国网上零售技能大赛实施若干问题</dc:title>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F7E39E55D8294B378718A2DB4EEB1E71_13</vt:lpwstr>
  </property>
</Properties>
</file>