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6E6E" w14:textId="77777777" w:rsidR="00D909F0" w:rsidRDefault="00D909F0" w:rsidP="00D909F0">
      <w:pPr>
        <w:pStyle w:val="a3"/>
        <w:kinsoku w:val="0"/>
        <w:overflowPunct w:val="0"/>
        <w:spacing w:line="526" w:lineRule="exact"/>
        <w:jc w:val="center"/>
        <w:rPr>
          <w:rFonts w:ascii="Times New Roman" w:eastAsiaTheme="minorEastAsia" w:cs="Times New Roman"/>
          <w:spacing w:val="-80"/>
          <w:sz w:val="32"/>
          <w:szCs w:val="32"/>
        </w:rPr>
      </w:pPr>
      <w:r>
        <w:rPr>
          <w:rFonts w:ascii="Meiryo" w:eastAsia="Meiryo" w:cs="Meiryo" w:hint="eastAsia"/>
          <w:b/>
          <w:bCs/>
          <w:spacing w:val="16"/>
          <w:sz w:val="32"/>
          <w:szCs w:val="32"/>
          <w:u w:val="single" w:color="000000"/>
        </w:rPr>
        <w:t>附</w:t>
      </w:r>
      <w:r>
        <w:rPr>
          <w:rFonts w:ascii="Meiryo" w:eastAsia="Meiryo" w:cs="Meiryo"/>
          <w:b/>
          <w:bCs/>
          <w:spacing w:val="16"/>
          <w:sz w:val="32"/>
          <w:szCs w:val="32"/>
          <w:u w:val="single" w:color="000000"/>
        </w:rPr>
        <w:t xml:space="preserve"> </w:t>
      </w:r>
      <w:r>
        <w:rPr>
          <w:rFonts w:ascii="Meiryo" w:eastAsia="Meiryo" w:cs="Meiryo" w:hint="eastAsia"/>
          <w:b/>
          <w:bCs/>
          <w:spacing w:val="16"/>
          <w:sz w:val="32"/>
          <w:szCs w:val="32"/>
          <w:u w:val="single" w:color="000000"/>
        </w:rPr>
        <w:t>件</w:t>
      </w:r>
    </w:p>
    <w:p w14:paraId="09036701" w14:textId="77777777" w:rsidR="00D909F0" w:rsidRDefault="00D909F0" w:rsidP="00D909F0">
      <w:pPr>
        <w:pStyle w:val="a3"/>
        <w:kinsoku w:val="0"/>
        <w:overflowPunct w:val="0"/>
        <w:rPr>
          <w:rFonts w:ascii="Meiryo" w:eastAsia="Meiryo" w:cs="Meiryo"/>
          <w:b/>
          <w:bCs/>
          <w:sz w:val="20"/>
          <w:szCs w:val="20"/>
        </w:rPr>
      </w:pPr>
    </w:p>
    <w:p w14:paraId="62933A33" w14:textId="77777777" w:rsidR="00D909F0" w:rsidRDefault="00D909F0" w:rsidP="00D909F0">
      <w:pPr>
        <w:pStyle w:val="a3"/>
        <w:kinsoku w:val="0"/>
        <w:overflowPunct w:val="0"/>
        <w:spacing w:before="4"/>
        <w:rPr>
          <w:rFonts w:ascii="Meiryo" w:eastAsia="Meiryo" w:cs="Meiryo"/>
          <w:b/>
          <w:bCs/>
          <w:sz w:val="19"/>
          <w:szCs w:val="19"/>
        </w:rPr>
      </w:pPr>
    </w:p>
    <w:p w14:paraId="452C9024" w14:textId="77777777" w:rsidR="00D909F0" w:rsidRDefault="00D909F0" w:rsidP="00D909F0">
      <w:pPr>
        <w:pStyle w:val="a3"/>
        <w:kinsoku w:val="0"/>
        <w:overflowPunct w:val="0"/>
        <w:spacing w:before="23"/>
        <w:ind w:left="120"/>
      </w:pPr>
      <w:r>
        <w:rPr>
          <w:rFonts w:hint="eastAsia"/>
        </w:rPr>
        <w:t>附件</w:t>
      </w:r>
      <w:r>
        <w:t xml:space="preserve"> </w:t>
      </w:r>
      <w:r>
        <w:rPr>
          <w:rFonts w:ascii="Times New Roman" w:cs="Times New Roman"/>
        </w:rPr>
        <w:t>1</w:t>
      </w:r>
      <w:r>
        <w:rPr>
          <w:rFonts w:hint="eastAsia"/>
        </w:rPr>
        <w:t>：</w:t>
      </w:r>
    </w:p>
    <w:p w14:paraId="59A29835" w14:textId="77777777" w:rsidR="00D909F0" w:rsidRDefault="00D909F0" w:rsidP="00D909F0">
      <w:pPr>
        <w:pStyle w:val="a3"/>
        <w:kinsoku w:val="0"/>
        <w:overflowPunct w:val="0"/>
        <w:spacing w:before="1"/>
        <w:rPr>
          <w:sz w:val="17"/>
          <w:szCs w:val="17"/>
        </w:rPr>
      </w:pPr>
    </w:p>
    <w:p w14:paraId="4DB60F02" w14:textId="77777777" w:rsidR="00D909F0" w:rsidRDefault="00D909F0" w:rsidP="00D909F0">
      <w:pPr>
        <w:pStyle w:val="2"/>
        <w:kinsoku w:val="0"/>
        <w:overflowPunct w:val="0"/>
        <w:ind w:left="1321"/>
        <w:rPr>
          <w:w w:val="95"/>
        </w:rPr>
      </w:pPr>
      <w:r>
        <w:rPr>
          <w:rFonts w:hint="eastAsia"/>
          <w:w w:val="95"/>
        </w:rPr>
        <w:t>首届全国统计与数据科学联席会议承办基本条件</w:t>
      </w:r>
    </w:p>
    <w:p w14:paraId="5C6A8CD4" w14:textId="77777777" w:rsidR="00D909F0" w:rsidRDefault="00D909F0" w:rsidP="00D909F0">
      <w:pPr>
        <w:pStyle w:val="a3"/>
        <w:kinsoku w:val="0"/>
        <w:overflowPunct w:val="0"/>
        <w:rPr>
          <w:b/>
          <w:bCs/>
        </w:rPr>
      </w:pPr>
    </w:p>
    <w:p w14:paraId="7EA97754" w14:textId="77777777" w:rsidR="00D909F0" w:rsidRDefault="00D909F0" w:rsidP="00D909F0">
      <w:pPr>
        <w:pStyle w:val="a3"/>
        <w:kinsoku w:val="0"/>
        <w:overflowPunct w:val="0"/>
        <w:spacing w:before="2"/>
        <w:rPr>
          <w:b/>
          <w:bCs/>
          <w:sz w:val="39"/>
          <w:szCs w:val="39"/>
        </w:rPr>
      </w:pPr>
    </w:p>
    <w:p w14:paraId="4653DB4F" w14:textId="77777777" w:rsidR="00D909F0" w:rsidRDefault="00D909F0" w:rsidP="00D909F0">
      <w:pPr>
        <w:pStyle w:val="a5"/>
        <w:numPr>
          <w:ilvl w:val="0"/>
          <w:numId w:val="1"/>
        </w:numPr>
        <w:tabs>
          <w:tab w:val="left" w:pos="481"/>
        </w:tabs>
        <w:kinsoku w:val="0"/>
        <w:overflowPunct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能提供承办大规模（</w:t>
      </w:r>
      <w:r>
        <w:rPr>
          <w:rFonts w:hint="eastAsia"/>
          <w:spacing w:val="-23"/>
          <w:sz w:val="28"/>
          <w:szCs w:val="28"/>
        </w:rPr>
        <w:t>容纳</w:t>
      </w:r>
      <w:r>
        <w:rPr>
          <w:spacing w:val="-23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500-1000 </w:t>
      </w:r>
      <w:r>
        <w:rPr>
          <w:rFonts w:hint="eastAsia"/>
          <w:sz w:val="28"/>
          <w:szCs w:val="28"/>
        </w:rPr>
        <w:t>人）会议的会场。</w:t>
      </w:r>
    </w:p>
    <w:p w14:paraId="1A11410A" w14:textId="77777777" w:rsidR="00D909F0" w:rsidRDefault="00D909F0" w:rsidP="00D909F0">
      <w:pPr>
        <w:pStyle w:val="a5"/>
        <w:numPr>
          <w:ilvl w:val="0"/>
          <w:numId w:val="1"/>
        </w:numPr>
        <w:tabs>
          <w:tab w:val="left" w:pos="481"/>
        </w:tabs>
        <w:kinsoku w:val="0"/>
        <w:overflowPunct w:val="0"/>
        <w:spacing w:before="237" w:line="386" w:lineRule="auto"/>
        <w:ind w:right="223"/>
        <w:rPr>
          <w:sz w:val="28"/>
          <w:szCs w:val="28"/>
        </w:rPr>
      </w:pPr>
      <w:r>
        <w:rPr>
          <w:rFonts w:hint="eastAsia"/>
          <w:sz w:val="28"/>
          <w:szCs w:val="28"/>
        </w:rPr>
        <w:t>能为与会领导、嘉宾和工作人员提供交通便利的住宿酒店，并保障交通接待。</w:t>
      </w:r>
    </w:p>
    <w:p w14:paraId="22F8E038" w14:textId="77777777" w:rsidR="00D909F0" w:rsidRDefault="00D909F0" w:rsidP="00D909F0">
      <w:pPr>
        <w:pStyle w:val="a5"/>
        <w:numPr>
          <w:ilvl w:val="0"/>
          <w:numId w:val="1"/>
        </w:numPr>
        <w:tabs>
          <w:tab w:val="left" w:pos="481"/>
        </w:tabs>
        <w:kinsoku w:val="0"/>
        <w:overflowPunct w:val="0"/>
        <w:spacing w:before="87" w:line="386" w:lineRule="auto"/>
        <w:ind w:right="503"/>
        <w:rPr>
          <w:sz w:val="28"/>
          <w:szCs w:val="28"/>
        </w:rPr>
      </w:pPr>
      <w:r>
        <w:rPr>
          <w:rFonts w:hint="eastAsia"/>
          <w:sz w:val="28"/>
          <w:szCs w:val="28"/>
        </w:rPr>
        <w:t>能为与会人员提供交通便利，符合高校差旅报销标准的住宿酒店。</w:t>
      </w:r>
    </w:p>
    <w:p w14:paraId="40BE980A" w14:textId="77777777" w:rsidR="00D909F0" w:rsidRDefault="00D909F0" w:rsidP="00D909F0">
      <w:pPr>
        <w:pStyle w:val="a5"/>
        <w:numPr>
          <w:ilvl w:val="0"/>
          <w:numId w:val="1"/>
        </w:numPr>
        <w:tabs>
          <w:tab w:val="left" w:pos="481"/>
        </w:tabs>
        <w:kinsoku w:val="0"/>
        <w:overflowPunct w:val="0"/>
        <w:spacing w:before="82"/>
        <w:rPr>
          <w:sz w:val="28"/>
          <w:szCs w:val="28"/>
        </w:rPr>
      </w:pPr>
      <w:r>
        <w:rPr>
          <w:rFonts w:hint="eastAsia"/>
          <w:sz w:val="28"/>
          <w:szCs w:val="28"/>
        </w:rPr>
        <w:t>能提供大规模会议用餐场所。</w:t>
      </w:r>
    </w:p>
    <w:p w14:paraId="6ADB8D59" w14:textId="77777777" w:rsidR="00D909F0" w:rsidRDefault="00D909F0" w:rsidP="00D909F0">
      <w:pPr>
        <w:pStyle w:val="a5"/>
        <w:numPr>
          <w:ilvl w:val="0"/>
          <w:numId w:val="1"/>
        </w:numPr>
        <w:tabs>
          <w:tab w:val="left" w:pos="481"/>
        </w:tabs>
        <w:kinsoku w:val="0"/>
        <w:overflowPunct w:val="0"/>
        <w:spacing w:before="237"/>
        <w:rPr>
          <w:sz w:val="28"/>
          <w:szCs w:val="28"/>
        </w:rPr>
      </w:pPr>
      <w:r>
        <w:rPr>
          <w:rFonts w:hint="eastAsia"/>
          <w:sz w:val="28"/>
          <w:szCs w:val="28"/>
        </w:rPr>
        <w:t>满足疫情防控各项要求。</w:t>
      </w:r>
    </w:p>
    <w:p w14:paraId="03CA87BF" w14:textId="77777777" w:rsidR="00D909F0" w:rsidRDefault="00D909F0" w:rsidP="00D909F0">
      <w:pPr>
        <w:pStyle w:val="a5"/>
        <w:numPr>
          <w:ilvl w:val="0"/>
          <w:numId w:val="1"/>
        </w:numPr>
        <w:tabs>
          <w:tab w:val="left" w:pos="481"/>
        </w:tabs>
        <w:kinsoku w:val="0"/>
        <w:overflowPunct w:val="0"/>
        <w:spacing w:before="238"/>
        <w:rPr>
          <w:sz w:val="28"/>
          <w:szCs w:val="28"/>
        </w:rPr>
      </w:pPr>
      <w:r>
        <w:rPr>
          <w:rFonts w:hint="eastAsia"/>
          <w:sz w:val="28"/>
          <w:szCs w:val="28"/>
        </w:rPr>
        <w:t>有配套经费支持。</w:t>
      </w:r>
    </w:p>
    <w:p w14:paraId="0BC659F8" w14:textId="77777777" w:rsidR="00D909F0" w:rsidRDefault="00D909F0" w:rsidP="00D909F0">
      <w:pPr>
        <w:pStyle w:val="a5"/>
        <w:tabs>
          <w:tab w:val="left" w:pos="481"/>
        </w:tabs>
        <w:kinsoku w:val="0"/>
        <w:overflowPunct w:val="0"/>
        <w:spacing w:before="238"/>
        <w:ind w:firstLine="0"/>
        <w:rPr>
          <w:sz w:val="28"/>
          <w:szCs w:val="28"/>
        </w:rPr>
      </w:pPr>
    </w:p>
    <w:p w14:paraId="53763FAE" w14:textId="77777777" w:rsidR="00D909F0" w:rsidRDefault="00D909F0" w:rsidP="00D909F0">
      <w:pPr>
        <w:pStyle w:val="a5"/>
        <w:numPr>
          <w:ilvl w:val="0"/>
          <w:numId w:val="1"/>
        </w:numPr>
        <w:tabs>
          <w:tab w:val="left" w:pos="481"/>
        </w:tabs>
        <w:kinsoku w:val="0"/>
        <w:overflowPunct w:val="0"/>
        <w:spacing w:before="238"/>
        <w:rPr>
          <w:sz w:val="28"/>
          <w:szCs w:val="28"/>
        </w:rPr>
        <w:sectPr w:rsidR="00D909F0" w:rsidSect="00B3704E">
          <w:pgSz w:w="11910" w:h="16840"/>
          <w:pgMar w:top="1600" w:right="1704" w:bottom="280" w:left="1680" w:header="720" w:footer="720" w:gutter="0"/>
          <w:cols w:space="720" w:equalWidth="0">
            <w:col w:w="8526"/>
          </w:cols>
          <w:noEndnote/>
        </w:sectPr>
      </w:pPr>
    </w:p>
    <w:p w14:paraId="7A75E613" w14:textId="77777777" w:rsidR="00D909F0" w:rsidRDefault="00D909F0" w:rsidP="00D909F0">
      <w:pPr>
        <w:pStyle w:val="a3"/>
        <w:kinsoku w:val="0"/>
        <w:overflowPunct w:val="0"/>
        <w:spacing w:before="6"/>
        <w:rPr>
          <w:sz w:val="16"/>
          <w:szCs w:val="16"/>
        </w:rPr>
      </w:pPr>
    </w:p>
    <w:p w14:paraId="18086E60" w14:textId="77777777" w:rsidR="00D909F0" w:rsidRDefault="00D909F0" w:rsidP="00D909F0">
      <w:pPr>
        <w:pStyle w:val="a3"/>
        <w:kinsoku w:val="0"/>
        <w:overflowPunct w:val="0"/>
        <w:spacing w:before="23"/>
        <w:ind w:left="120"/>
      </w:pPr>
      <w:r>
        <w:rPr>
          <w:rFonts w:hint="eastAsia"/>
        </w:rPr>
        <w:t>附件</w:t>
      </w:r>
      <w:r>
        <w:t xml:space="preserve"> </w:t>
      </w:r>
      <w:r>
        <w:rPr>
          <w:rFonts w:ascii="Times New Roman" w:cs="Times New Roman"/>
        </w:rPr>
        <w:t>2</w:t>
      </w:r>
      <w:r>
        <w:rPr>
          <w:rFonts w:hint="eastAsia"/>
        </w:rPr>
        <w:t>：</w:t>
      </w:r>
    </w:p>
    <w:p w14:paraId="167F1BF0" w14:textId="77777777" w:rsidR="00D909F0" w:rsidRDefault="00D909F0" w:rsidP="00D909F0">
      <w:pPr>
        <w:pStyle w:val="a3"/>
        <w:kinsoku w:val="0"/>
        <w:overflowPunct w:val="0"/>
        <w:rPr>
          <w:sz w:val="30"/>
          <w:szCs w:val="30"/>
        </w:rPr>
      </w:pPr>
    </w:p>
    <w:p w14:paraId="255F8F78" w14:textId="77777777" w:rsidR="00D909F0" w:rsidRDefault="00D909F0" w:rsidP="00D909F0">
      <w:pPr>
        <w:pStyle w:val="a3"/>
        <w:kinsoku w:val="0"/>
        <w:overflowPunct w:val="0"/>
        <w:spacing w:before="202"/>
        <w:ind w:left="1"/>
        <w:jc w:val="center"/>
        <w:rPr>
          <w:rFonts w:ascii="华文中宋" w:eastAsia="华文中宋" w:cs="华文中宋"/>
          <w:b/>
          <w:bCs/>
          <w:w w:val="95"/>
          <w:sz w:val="36"/>
          <w:szCs w:val="36"/>
        </w:rPr>
      </w:pPr>
      <w:r>
        <w:rPr>
          <w:rFonts w:ascii="华文中宋" w:eastAsia="华文中宋" w:cs="华文中宋" w:hint="eastAsia"/>
          <w:b/>
          <w:bCs/>
          <w:w w:val="95"/>
          <w:sz w:val="36"/>
          <w:szCs w:val="36"/>
        </w:rPr>
        <w:t>首届全国统计与数据科学联合会议承办单位</w:t>
      </w:r>
    </w:p>
    <w:p w14:paraId="5E0FBACB" w14:textId="77777777" w:rsidR="00D909F0" w:rsidRDefault="00D909F0" w:rsidP="00D909F0">
      <w:pPr>
        <w:pStyle w:val="a3"/>
        <w:kinsoku w:val="0"/>
        <w:overflowPunct w:val="0"/>
        <w:rPr>
          <w:rFonts w:ascii="华文中宋" w:eastAsia="华文中宋" w:cs="华文中宋"/>
          <w:b/>
          <w:bCs/>
          <w:sz w:val="40"/>
          <w:szCs w:val="40"/>
        </w:rPr>
      </w:pPr>
    </w:p>
    <w:p w14:paraId="1C7DF389" w14:textId="77777777" w:rsidR="00D909F0" w:rsidRDefault="00D909F0" w:rsidP="00D909F0">
      <w:pPr>
        <w:pStyle w:val="a3"/>
        <w:kinsoku w:val="0"/>
        <w:overflowPunct w:val="0"/>
        <w:spacing w:before="4"/>
        <w:rPr>
          <w:rFonts w:ascii="华文中宋" w:eastAsia="华文中宋" w:cs="华文中宋"/>
          <w:b/>
          <w:bCs/>
          <w:sz w:val="47"/>
          <w:szCs w:val="47"/>
        </w:rPr>
      </w:pPr>
    </w:p>
    <w:p w14:paraId="26F496ED" w14:textId="77777777" w:rsidR="00D909F0" w:rsidRDefault="00D909F0" w:rsidP="00D909F0">
      <w:pPr>
        <w:pStyle w:val="a3"/>
        <w:kinsoku w:val="0"/>
        <w:overflowPunct w:val="0"/>
        <w:jc w:val="center"/>
        <w:rPr>
          <w:rFonts w:ascii="华文中宋" w:eastAsia="华文中宋" w:cs="华文中宋"/>
          <w:b/>
          <w:bCs/>
          <w:w w:val="99"/>
          <w:sz w:val="40"/>
          <w:szCs w:val="40"/>
        </w:rPr>
      </w:pPr>
      <w:r>
        <w:rPr>
          <w:rFonts w:ascii="华文中宋" w:eastAsia="华文中宋" w:cs="华文中宋" w:hint="eastAsia"/>
          <w:b/>
          <w:bCs/>
          <w:w w:val="99"/>
          <w:sz w:val="40"/>
          <w:szCs w:val="40"/>
        </w:rPr>
        <w:t>申</w:t>
      </w:r>
    </w:p>
    <w:p w14:paraId="104ED8DE" w14:textId="77777777" w:rsidR="00D909F0" w:rsidRDefault="00D909F0" w:rsidP="00D909F0">
      <w:pPr>
        <w:pStyle w:val="a3"/>
        <w:kinsoku w:val="0"/>
        <w:overflowPunct w:val="0"/>
        <w:rPr>
          <w:rFonts w:ascii="华文中宋" w:eastAsia="华文中宋" w:cs="华文中宋"/>
          <w:b/>
          <w:bCs/>
          <w:sz w:val="44"/>
          <w:szCs w:val="44"/>
        </w:rPr>
      </w:pPr>
    </w:p>
    <w:p w14:paraId="3BE27D2A" w14:textId="77777777" w:rsidR="00D909F0" w:rsidRDefault="00D909F0" w:rsidP="00D909F0">
      <w:pPr>
        <w:pStyle w:val="a3"/>
        <w:kinsoku w:val="0"/>
        <w:overflowPunct w:val="0"/>
        <w:rPr>
          <w:rFonts w:ascii="华文中宋" w:eastAsia="华文中宋" w:cs="华文中宋"/>
          <w:b/>
          <w:bCs/>
          <w:sz w:val="42"/>
          <w:szCs w:val="42"/>
        </w:rPr>
      </w:pPr>
    </w:p>
    <w:p w14:paraId="7AE876CA" w14:textId="77777777" w:rsidR="00D909F0" w:rsidRDefault="00D909F0" w:rsidP="00D909F0">
      <w:pPr>
        <w:pStyle w:val="a3"/>
        <w:kinsoku w:val="0"/>
        <w:overflowPunct w:val="0"/>
        <w:jc w:val="center"/>
        <w:rPr>
          <w:rFonts w:ascii="华文中宋" w:eastAsia="华文中宋" w:cs="华文中宋"/>
          <w:b/>
          <w:bCs/>
          <w:w w:val="99"/>
          <w:sz w:val="40"/>
          <w:szCs w:val="40"/>
        </w:rPr>
      </w:pPr>
      <w:r>
        <w:rPr>
          <w:rFonts w:ascii="华文中宋" w:eastAsia="华文中宋" w:cs="华文中宋" w:hint="eastAsia"/>
          <w:b/>
          <w:bCs/>
          <w:w w:val="99"/>
          <w:sz w:val="40"/>
          <w:szCs w:val="40"/>
        </w:rPr>
        <w:t>报</w:t>
      </w:r>
    </w:p>
    <w:p w14:paraId="43222EF9" w14:textId="77777777" w:rsidR="00D909F0" w:rsidRDefault="00D909F0" w:rsidP="00D909F0">
      <w:pPr>
        <w:pStyle w:val="a3"/>
        <w:kinsoku w:val="0"/>
        <w:overflowPunct w:val="0"/>
        <w:rPr>
          <w:rFonts w:ascii="华文中宋" w:eastAsia="华文中宋" w:cs="华文中宋"/>
          <w:b/>
          <w:bCs/>
          <w:sz w:val="44"/>
          <w:szCs w:val="44"/>
        </w:rPr>
      </w:pPr>
    </w:p>
    <w:p w14:paraId="1170EF96" w14:textId="77777777" w:rsidR="00D909F0" w:rsidRDefault="00D909F0" w:rsidP="00D909F0">
      <w:pPr>
        <w:pStyle w:val="a3"/>
        <w:kinsoku w:val="0"/>
        <w:overflowPunct w:val="0"/>
        <w:spacing w:before="10"/>
        <w:rPr>
          <w:rFonts w:ascii="华文中宋" w:eastAsia="华文中宋" w:cs="华文中宋"/>
          <w:b/>
          <w:bCs/>
          <w:sz w:val="41"/>
          <w:szCs w:val="41"/>
        </w:rPr>
      </w:pPr>
    </w:p>
    <w:p w14:paraId="34A3FAE6" w14:textId="77777777" w:rsidR="00D909F0" w:rsidRDefault="00D909F0" w:rsidP="00D909F0">
      <w:pPr>
        <w:pStyle w:val="a3"/>
        <w:kinsoku w:val="0"/>
        <w:overflowPunct w:val="0"/>
        <w:jc w:val="center"/>
        <w:rPr>
          <w:rFonts w:ascii="华文中宋" w:eastAsia="华文中宋" w:cs="华文中宋"/>
          <w:b/>
          <w:bCs/>
          <w:w w:val="99"/>
          <w:sz w:val="40"/>
          <w:szCs w:val="40"/>
        </w:rPr>
      </w:pPr>
      <w:r>
        <w:rPr>
          <w:rFonts w:ascii="华文中宋" w:eastAsia="华文中宋" w:cs="华文中宋" w:hint="eastAsia"/>
          <w:b/>
          <w:bCs/>
          <w:w w:val="99"/>
          <w:sz w:val="40"/>
          <w:szCs w:val="40"/>
        </w:rPr>
        <w:t>表</w:t>
      </w:r>
    </w:p>
    <w:p w14:paraId="11DD263E" w14:textId="77777777" w:rsidR="00D909F0" w:rsidRDefault="00D909F0" w:rsidP="00D909F0">
      <w:pPr>
        <w:pStyle w:val="a3"/>
        <w:kinsoku w:val="0"/>
        <w:overflowPunct w:val="0"/>
        <w:rPr>
          <w:rFonts w:ascii="华文中宋" w:eastAsia="华文中宋" w:cs="华文中宋"/>
          <w:b/>
          <w:bCs/>
          <w:sz w:val="44"/>
          <w:szCs w:val="44"/>
        </w:rPr>
      </w:pPr>
    </w:p>
    <w:p w14:paraId="6C10E672" w14:textId="77777777" w:rsidR="00D909F0" w:rsidRDefault="00D909F0" w:rsidP="00D909F0">
      <w:pPr>
        <w:pStyle w:val="a3"/>
        <w:kinsoku w:val="0"/>
        <w:overflowPunct w:val="0"/>
        <w:rPr>
          <w:rFonts w:ascii="华文中宋" w:eastAsia="华文中宋" w:cs="华文中宋"/>
          <w:b/>
          <w:bCs/>
          <w:sz w:val="44"/>
          <w:szCs w:val="44"/>
        </w:rPr>
      </w:pPr>
    </w:p>
    <w:p w14:paraId="5F65A005" w14:textId="77777777" w:rsidR="00D909F0" w:rsidRDefault="00D909F0" w:rsidP="00D909F0">
      <w:pPr>
        <w:pStyle w:val="a3"/>
        <w:kinsoku w:val="0"/>
        <w:overflowPunct w:val="0"/>
        <w:rPr>
          <w:rFonts w:ascii="华文中宋" w:eastAsia="华文中宋" w:cs="华文中宋"/>
          <w:b/>
          <w:bCs/>
          <w:sz w:val="44"/>
          <w:szCs w:val="44"/>
        </w:rPr>
      </w:pPr>
    </w:p>
    <w:p w14:paraId="58B8BC5A" w14:textId="77777777" w:rsidR="00D909F0" w:rsidRDefault="00D909F0" w:rsidP="00D909F0">
      <w:pPr>
        <w:pStyle w:val="a3"/>
        <w:kinsoku w:val="0"/>
        <w:overflowPunct w:val="0"/>
        <w:spacing w:before="5"/>
        <w:rPr>
          <w:rFonts w:ascii="华文中宋" w:eastAsia="华文中宋" w:cs="华文中宋"/>
          <w:b/>
          <w:bCs/>
          <w:sz w:val="47"/>
          <w:szCs w:val="47"/>
        </w:rPr>
      </w:pPr>
    </w:p>
    <w:p w14:paraId="421EAF0C" w14:textId="77777777" w:rsidR="00D909F0" w:rsidRDefault="00D909F0" w:rsidP="00D909F0">
      <w:pPr>
        <w:pStyle w:val="a3"/>
        <w:kinsoku w:val="0"/>
        <w:overflowPunct w:val="0"/>
        <w:ind w:left="140"/>
        <w:jc w:val="center"/>
        <w:rPr>
          <w:rFonts w:ascii="宋体" w:eastAsia="宋体" w:cs="宋体"/>
        </w:rPr>
      </w:pPr>
      <w:r>
        <w:rPr>
          <w:rFonts w:ascii="宋体" w:eastAsia="宋体" w:cs="宋体" w:hint="eastAsia"/>
        </w:rPr>
        <w:t>申报单位（盖章）</w:t>
      </w:r>
      <w:r>
        <w:rPr>
          <w:rFonts w:ascii="宋体" w:eastAsia="宋体" w:cs="宋体"/>
        </w:rPr>
        <w:t xml:space="preserve"> </w:t>
      </w:r>
    </w:p>
    <w:p w14:paraId="2E2E3DD8" w14:textId="77777777" w:rsidR="00D909F0" w:rsidRDefault="00D909F0" w:rsidP="00D909F0">
      <w:pPr>
        <w:pStyle w:val="a3"/>
        <w:kinsoku w:val="0"/>
        <w:overflowPunct w:val="0"/>
        <w:spacing w:before="10"/>
        <w:rPr>
          <w:rFonts w:ascii="宋体" w:eastAsia="宋体" w:cs="宋体"/>
          <w:sz w:val="19"/>
          <w:szCs w:val="19"/>
        </w:rPr>
      </w:pPr>
    </w:p>
    <w:p w14:paraId="3F07632E" w14:textId="77777777" w:rsidR="00D909F0" w:rsidRDefault="00D909F0" w:rsidP="00D909F0">
      <w:pPr>
        <w:pStyle w:val="a3"/>
        <w:kinsoku w:val="0"/>
        <w:overflowPunct w:val="0"/>
        <w:ind w:left="140"/>
        <w:jc w:val="center"/>
        <w:rPr>
          <w:rFonts w:ascii="宋体" w:eastAsia="宋体" w:cs="宋体"/>
        </w:rPr>
      </w:pPr>
      <w:r>
        <w:rPr>
          <w:rFonts w:ascii="宋体" w:eastAsia="宋体" w:cs="宋体"/>
        </w:rPr>
        <w:t xml:space="preserve">2022 </w:t>
      </w:r>
      <w:r>
        <w:rPr>
          <w:rFonts w:ascii="宋体" w:eastAsia="宋体" w:cs="宋体" w:hint="eastAsia"/>
        </w:rPr>
        <w:t>年</w:t>
      </w:r>
      <w:r>
        <w:rPr>
          <w:rFonts w:ascii="宋体" w:eastAsia="宋体" w:cs="宋体"/>
        </w:rPr>
        <w:t xml:space="preserve">   </w:t>
      </w:r>
      <w:r>
        <w:rPr>
          <w:rFonts w:ascii="宋体" w:eastAsia="宋体" w:cs="宋体" w:hint="eastAsia"/>
        </w:rPr>
        <w:t>月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日</w:t>
      </w:r>
      <w:r>
        <w:rPr>
          <w:rFonts w:ascii="宋体" w:eastAsia="宋体" w:cs="宋体"/>
        </w:rPr>
        <w:t xml:space="preserve"> </w:t>
      </w:r>
    </w:p>
    <w:p w14:paraId="1974C224" w14:textId="77777777" w:rsidR="00D909F0" w:rsidRDefault="00D909F0" w:rsidP="00D909F0">
      <w:pPr>
        <w:pStyle w:val="a3"/>
        <w:kinsoku w:val="0"/>
        <w:overflowPunct w:val="0"/>
        <w:ind w:left="140"/>
        <w:jc w:val="center"/>
        <w:rPr>
          <w:rFonts w:ascii="宋体" w:eastAsia="宋体" w:cs="宋体"/>
        </w:rPr>
        <w:sectPr w:rsidR="00D909F0">
          <w:pgSz w:w="11910" w:h="16840"/>
          <w:pgMar w:top="1600" w:right="1680" w:bottom="280" w:left="1680" w:header="720" w:footer="720" w:gutter="0"/>
          <w:cols w:space="720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616"/>
        <w:gridCol w:w="1390"/>
        <w:gridCol w:w="2527"/>
      </w:tblGrid>
      <w:tr w:rsidR="00D909F0" w14:paraId="6C96916B" w14:textId="77777777" w:rsidTr="0063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9E2B" w14:textId="77777777" w:rsidR="00D909F0" w:rsidRDefault="00D909F0" w:rsidP="00637043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单位名称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AF37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D909F0" w14:paraId="1AE8086A" w14:textId="77777777" w:rsidTr="0063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7CD" w14:textId="77777777" w:rsidR="00D909F0" w:rsidRDefault="00D909F0" w:rsidP="00637043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负责人姓名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7CE5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4CD5" w14:textId="77777777" w:rsidR="00D909F0" w:rsidRDefault="00D909F0" w:rsidP="00637043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联系人姓名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9F3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D909F0" w14:paraId="5E6E48A9" w14:textId="77777777" w:rsidTr="0063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99A2" w14:textId="77777777" w:rsidR="00D909F0" w:rsidRDefault="00D909F0" w:rsidP="00637043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BA00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6192" w14:textId="77777777" w:rsidR="00D909F0" w:rsidRDefault="00D909F0" w:rsidP="00637043">
            <w:pPr>
              <w:pStyle w:val="TableParagraph"/>
              <w:kinsoku w:val="0"/>
              <w:overflowPunct w:val="0"/>
              <w:spacing w:line="277" w:lineRule="exact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A7E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D909F0" w14:paraId="28C8B473" w14:textId="77777777" w:rsidTr="0063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6305" w14:textId="77777777" w:rsidR="00D909F0" w:rsidRDefault="00D909F0" w:rsidP="00637043">
            <w:pPr>
              <w:pStyle w:val="TableParagraph"/>
              <w:kinsoku w:val="0"/>
              <w:overflowPunct w:val="0"/>
              <w:spacing w:before="49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8AC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0DD" w14:textId="77777777" w:rsidR="00D909F0" w:rsidRDefault="00D909F0" w:rsidP="00637043">
            <w:pPr>
              <w:pStyle w:val="TableParagraph"/>
              <w:kinsoku w:val="0"/>
              <w:overflowPunct w:val="0"/>
              <w:spacing w:before="49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6B29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D909F0" w14:paraId="1A1A3133" w14:textId="77777777" w:rsidTr="0063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6E3A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68F487BA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0807D08D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2ED86CDE" w14:textId="77777777" w:rsidR="00D909F0" w:rsidRDefault="00D909F0" w:rsidP="00637043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sz w:val="23"/>
                <w:szCs w:val="23"/>
              </w:rPr>
            </w:pPr>
          </w:p>
          <w:p w14:paraId="3FD54A9A" w14:textId="77777777" w:rsidR="00D909F0" w:rsidRDefault="00D909F0" w:rsidP="00637043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申请理由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DA7F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D909F0" w14:paraId="6812709E" w14:textId="77777777" w:rsidTr="0063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D20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5DDBFF64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5BE18873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763C9DE8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0E82D056" w14:textId="77777777" w:rsidR="00D909F0" w:rsidRDefault="00D909F0" w:rsidP="00637043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sz w:val="29"/>
                <w:szCs w:val="29"/>
              </w:rPr>
            </w:pPr>
          </w:p>
          <w:p w14:paraId="4B7F1AE1" w14:textId="77777777" w:rsidR="00D909F0" w:rsidRDefault="00D909F0" w:rsidP="00637043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具备条件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06F2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D909F0" w14:paraId="5820BB30" w14:textId="77777777" w:rsidTr="00637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3D29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4772069D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7C74A221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217CB7D0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48A468B9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宋体" w:eastAsia="宋体" w:cs="宋体"/>
                <w:sz w:val="22"/>
                <w:szCs w:val="22"/>
              </w:rPr>
            </w:pPr>
          </w:p>
          <w:p w14:paraId="665269F4" w14:textId="77777777" w:rsidR="00D909F0" w:rsidRDefault="00D909F0" w:rsidP="00637043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sz w:val="28"/>
                <w:szCs w:val="28"/>
              </w:rPr>
            </w:pPr>
          </w:p>
          <w:p w14:paraId="02B7B34D" w14:textId="77777777" w:rsidR="00D909F0" w:rsidRDefault="00D909F0" w:rsidP="00637043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优势和特色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3589" w14:textId="77777777" w:rsidR="00D909F0" w:rsidRDefault="00D909F0" w:rsidP="0063704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</w:tbl>
    <w:p w14:paraId="7AB9F8ED" w14:textId="77777777" w:rsidR="00D909F0" w:rsidRDefault="00D909F0" w:rsidP="00D909F0"/>
    <w:p w14:paraId="4B8F89CB" w14:textId="77777777" w:rsidR="00D909F0" w:rsidRDefault="00D909F0" w:rsidP="00D909F0"/>
    <w:p w14:paraId="097A477A" w14:textId="77777777" w:rsidR="00D909F0" w:rsidRDefault="00D909F0"/>
    <w:sectPr w:rsidR="00D909F0">
      <w:pgSz w:w="11910" w:h="16840"/>
      <w:pgMar w:top="144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80E0000" w:usb2="00000010" w:usb3="00000000" w:csb0="0004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481" w:hanging="360"/>
      </w:pPr>
      <w:rPr>
        <w:rFonts w:ascii="Times New Roman" w:hAnsi="Times New Roman" w:cs="Times New Roman"/>
        <w:b w:val="0"/>
        <w:bCs w:val="0"/>
        <w:spacing w:val="-69"/>
        <w:w w:val="100"/>
        <w:sz w:val="28"/>
        <w:szCs w:val="28"/>
      </w:rPr>
    </w:lvl>
    <w:lvl w:ilvl="1">
      <w:numFmt w:val="bullet"/>
      <w:lvlText w:val="•"/>
      <w:lvlJc w:val="left"/>
      <w:pPr>
        <w:ind w:left="1286" w:hanging="360"/>
      </w:pPr>
    </w:lvl>
    <w:lvl w:ilvl="2">
      <w:numFmt w:val="bullet"/>
      <w:lvlText w:val="•"/>
      <w:lvlJc w:val="left"/>
      <w:pPr>
        <w:ind w:left="2093" w:hanging="360"/>
      </w:pPr>
    </w:lvl>
    <w:lvl w:ilvl="3">
      <w:numFmt w:val="bullet"/>
      <w:lvlText w:val="•"/>
      <w:lvlJc w:val="left"/>
      <w:pPr>
        <w:ind w:left="2899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512" w:hanging="360"/>
      </w:pPr>
    </w:lvl>
    <w:lvl w:ilvl="6">
      <w:numFmt w:val="bullet"/>
      <w:lvlText w:val="•"/>
      <w:lvlJc w:val="left"/>
      <w:pPr>
        <w:ind w:left="5319" w:hanging="360"/>
      </w:pPr>
    </w:lvl>
    <w:lvl w:ilvl="7">
      <w:numFmt w:val="bullet"/>
      <w:lvlText w:val="•"/>
      <w:lvlJc w:val="left"/>
      <w:pPr>
        <w:ind w:left="6125" w:hanging="360"/>
      </w:pPr>
    </w:lvl>
    <w:lvl w:ilvl="8">
      <w:numFmt w:val="bullet"/>
      <w:lvlText w:val="•"/>
      <w:lvlJc w:val="left"/>
      <w:pPr>
        <w:ind w:left="6932" w:hanging="360"/>
      </w:pPr>
    </w:lvl>
  </w:abstractNum>
  <w:num w:numId="1" w16cid:durableId="155434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F0"/>
    <w:rsid w:val="00D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CB0E"/>
  <w15:chartTrackingRefBased/>
  <w15:docId w15:val="{5B7EAAA7-239B-4289-9454-80C8E6A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09F0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4"/>
      <w:szCs w:val="24"/>
      <w14:ligatures w14:val="none"/>
    </w:rPr>
  </w:style>
  <w:style w:type="paragraph" w:styleId="2">
    <w:name w:val="heading 2"/>
    <w:basedOn w:val="a"/>
    <w:next w:val="a"/>
    <w:link w:val="20"/>
    <w:uiPriority w:val="1"/>
    <w:qFormat/>
    <w:rsid w:val="00D909F0"/>
    <w:pPr>
      <w:spacing w:before="14"/>
      <w:ind w:left="54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D909F0"/>
    <w:rPr>
      <w:rFonts w:ascii="仿宋" w:eastAsia="仿宋" w:hAnsi="Times New Roman" w:cs="仿宋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D909F0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D909F0"/>
    <w:rPr>
      <w:rFonts w:ascii="仿宋" w:eastAsia="仿宋" w:hAnsi="Times New Roman" w:cs="仿宋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D909F0"/>
    <w:pPr>
      <w:ind w:left="481" w:hanging="360"/>
    </w:pPr>
  </w:style>
  <w:style w:type="paragraph" w:customStyle="1" w:styleId="TableParagraph">
    <w:name w:val="Table Paragraph"/>
    <w:basedOn w:val="a"/>
    <w:uiPriority w:val="1"/>
    <w:qFormat/>
    <w:rsid w:val="00D909F0"/>
    <w:rPr>
      <w:rFonts w:ascii="Arial Unicode MS" w:eastAsia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曦辉 赵</dc:creator>
  <cp:keywords/>
  <dc:description/>
  <cp:lastModifiedBy>曦辉 赵</cp:lastModifiedBy>
  <cp:revision>1</cp:revision>
  <dcterms:created xsi:type="dcterms:W3CDTF">2022-10-10T00:52:00Z</dcterms:created>
  <dcterms:modified xsi:type="dcterms:W3CDTF">2022-10-10T00:53:00Z</dcterms:modified>
</cp:coreProperties>
</file>